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CB021" w14:textId="19B4C289" w:rsidR="00CD68E5" w:rsidRDefault="00CD68E5" w:rsidP="00CD68E5">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49101A">
        <w:rPr>
          <w:rFonts w:ascii="Arial" w:hAnsi="Arial" w:cs="Arial"/>
          <w:b/>
          <w:bCs/>
        </w:rPr>
        <w:t>7738</w:t>
      </w:r>
    </w:p>
    <w:p w14:paraId="73FDB408" w14:textId="77777777" w:rsidR="00CD68E5" w:rsidRPr="00210D4C" w:rsidRDefault="00CD68E5" w:rsidP="00CD68E5">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6B57DF3C" w14:textId="77777777" w:rsidR="005928F0" w:rsidRDefault="005928F0" w:rsidP="00311702">
      <w:pPr>
        <w:pStyle w:val="3GPPHeader"/>
      </w:pPr>
    </w:p>
    <w:p w14:paraId="5FB7E722" w14:textId="2B90C164"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E69DACC" w:rsidR="00531215" w:rsidRPr="00764EBC" w:rsidRDefault="003D3C45" w:rsidP="00311702">
      <w:pPr>
        <w:pStyle w:val="3GPPHeader"/>
      </w:pPr>
      <w:r w:rsidRPr="00764EBC">
        <w:t>Title:</w:t>
      </w:r>
      <w:r w:rsidR="00E90E49" w:rsidRPr="00764EBC">
        <w:tab/>
      </w:r>
      <w:r w:rsidR="004063E9">
        <w:t>HARQ Enhancement</w:t>
      </w:r>
      <w:r w:rsidR="009C0798">
        <w:t>s</w:t>
      </w:r>
      <w:r w:rsidR="004063E9">
        <w:t xml:space="preserve"> for </w:t>
      </w:r>
      <w:r w:rsidR="0077230B">
        <w:t xml:space="preserve">NR </w:t>
      </w:r>
      <w:r w:rsidR="004063E9">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72AE2DD" w14:textId="6E74FBC9" w:rsidR="0099637F" w:rsidRDefault="0099637F" w:rsidP="0099637F">
      <w:pPr>
        <w:jc w:val="both"/>
      </w:pPr>
      <w:r>
        <w:t>One of the RAN1-lead objectives in the NTN WID</w:t>
      </w:r>
      <w:r w:rsidR="00B77167">
        <w:t xml:space="preserve"> </w:t>
      </w:r>
      <w:r w:rsidR="00B77167">
        <w:fldChar w:fldCharType="begin"/>
      </w:r>
      <w:r w:rsidR="00B77167">
        <w:instrText xml:space="preserve"> REF _Ref46861923 \r \h </w:instrText>
      </w:r>
      <w:r w:rsidR="00B77167">
        <w:fldChar w:fldCharType="separate"/>
      </w:r>
      <w:r w:rsidR="009E4E83">
        <w:t>[1]</w:t>
      </w:r>
      <w:r w:rsidR="00B77167">
        <w:fldChar w:fldCharType="end"/>
      </w:r>
      <w:r w:rsidR="00B77167">
        <w:t xml:space="preserve"> </w:t>
      </w:r>
      <w:r>
        <w:t xml:space="preserve">is </w:t>
      </w:r>
      <w:r w:rsidR="00B77167">
        <w:t>HARQ</w:t>
      </w:r>
      <w:r>
        <w:t xml:space="preserve"> enhancements for NTN. A list of topics related to </w:t>
      </w:r>
      <w:r w:rsidR="00B77167">
        <w:t>HARQ enhancements</w:t>
      </w:r>
      <w:r>
        <w:t xml:space="preserve"> was provided</w:t>
      </w:r>
      <w:r w:rsidR="00B77167">
        <w:t xml:space="preserve"> </w:t>
      </w:r>
      <w:r w:rsidR="00B77167">
        <w:fldChar w:fldCharType="begin"/>
      </w:r>
      <w:r w:rsidR="00B77167">
        <w:instrText xml:space="preserve"> REF _Ref60135204 \r \h </w:instrText>
      </w:r>
      <w:r w:rsidR="00B77167">
        <w:fldChar w:fldCharType="separate"/>
      </w:r>
      <w:r w:rsidR="009E4E83">
        <w:t>[2]</w:t>
      </w:r>
      <w:r w:rsidR="00B77167">
        <w:fldChar w:fldCharType="end"/>
      </w:r>
      <w:r w:rsidR="00B77167">
        <w:t>.</w:t>
      </w:r>
      <w:r>
        <w:t xml:space="preserve"> The following agreements have been made in RAN1 #10</w:t>
      </w:r>
      <w:r w:rsidR="00CD68E5">
        <w:t>5</w:t>
      </w:r>
      <w:r>
        <w:t>-e</w:t>
      </w:r>
      <w:r w:rsidR="000D59E4">
        <w:t xml:space="preserve"> meeting</w:t>
      </w:r>
      <w:r>
        <w:t xml:space="preserve"> </w:t>
      </w:r>
      <w:r>
        <w:fldChar w:fldCharType="begin"/>
      </w:r>
      <w:r>
        <w:instrText xml:space="preserve"> REF _Ref49784738 \r \h </w:instrText>
      </w:r>
      <w:r>
        <w:fldChar w:fldCharType="separate"/>
      </w:r>
      <w:r w:rsidR="009E4E83">
        <w:t>[3]</w:t>
      </w:r>
      <w:r>
        <w:fldChar w:fldCharType="end"/>
      </w:r>
      <w:r>
        <w:t>.</w:t>
      </w:r>
    </w:p>
    <w:p w14:paraId="624D0A5E" w14:textId="77777777" w:rsidR="009C4FA3" w:rsidRDefault="009C4FA3" w:rsidP="009C4FA3">
      <w:pPr>
        <w:rPr>
          <w:rFonts w:cs="Arial"/>
          <w:sz w:val="22"/>
        </w:rPr>
      </w:pPr>
    </w:p>
    <w:p w14:paraId="17A6B7FE" w14:textId="77777777" w:rsidR="00CD68E5" w:rsidRDefault="00CD68E5" w:rsidP="00CD68E5">
      <w:pPr>
        <w:rPr>
          <w:lang w:eastAsia="x-none"/>
        </w:rPr>
      </w:pPr>
      <w:r w:rsidRPr="00157872">
        <w:rPr>
          <w:highlight w:val="green"/>
          <w:lang w:eastAsia="x-none"/>
        </w:rPr>
        <w:t>Agreement:</w:t>
      </w:r>
    </w:p>
    <w:p w14:paraId="38E896C1" w14:textId="3F3AE78C" w:rsidR="00CD68E5" w:rsidRDefault="00CD68E5" w:rsidP="00CD68E5">
      <w:pPr>
        <w:rPr>
          <w:lang w:eastAsia="x-none"/>
        </w:rPr>
      </w:pPr>
      <w:r>
        <w:rPr>
          <w:lang w:eastAsia="x-none"/>
        </w:rPr>
        <w:t>For enhancement on the HARQ process indication, extend the HARQ process ID field up to 5 bits for DCI 0-2/1-2</w:t>
      </w:r>
    </w:p>
    <w:p w14:paraId="4DEC3F02" w14:textId="77777777" w:rsidR="00CD68E5" w:rsidRDefault="00CD68E5" w:rsidP="00CD68E5">
      <w:pPr>
        <w:rPr>
          <w:lang w:eastAsia="x-none"/>
        </w:rPr>
      </w:pPr>
    </w:p>
    <w:p w14:paraId="7B3A01D8" w14:textId="77777777" w:rsidR="00CD68E5" w:rsidRDefault="00CD68E5" w:rsidP="00CD68E5">
      <w:pPr>
        <w:rPr>
          <w:lang w:eastAsia="x-none"/>
        </w:rPr>
      </w:pPr>
      <w:r w:rsidRPr="00243D8F">
        <w:rPr>
          <w:highlight w:val="green"/>
          <w:lang w:eastAsia="x-none"/>
        </w:rPr>
        <w:t>Agreement:</w:t>
      </w:r>
    </w:p>
    <w:p w14:paraId="7B65BEAA" w14:textId="77777777" w:rsidR="00CD68E5" w:rsidRDefault="00CD68E5" w:rsidP="00CD68E5">
      <w:pPr>
        <w:rPr>
          <w:lang w:eastAsia="x-none"/>
        </w:rPr>
      </w:pPr>
      <w:r>
        <w:rPr>
          <w:lang w:eastAsia="x-none"/>
        </w:rPr>
        <w:t xml:space="preserve">For Type-2 HARQ codebook in NTN, </w:t>
      </w:r>
    </w:p>
    <w:p w14:paraId="09508210" w14:textId="77777777" w:rsidR="00CD68E5" w:rsidRDefault="00CD68E5" w:rsidP="00CD68E5">
      <w:pPr>
        <w:numPr>
          <w:ilvl w:val="0"/>
          <w:numId w:val="32"/>
        </w:numPr>
        <w:rPr>
          <w:lang w:eastAsia="x-none"/>
        </w:rPr>
      </w:pPr>
      <w:r>
        <w:rPr>
          <w:lang w:eastAsia="x-none"/>
        </w:rPr>
        <w:t>For the DCI of PDSCH with feedback-enabled HARQ processes, the C-DAI and T-DAI are the count of only feedback-enabled processes</w:t>
      </w:r>
    </w:p>
    <w:p w14:paraId="6AC217D4" w14:textId="7208930B" w:rsidR="00CD68E5" w:rsidRDefault="00CD68E5" w:rsidP="00CD68E5">
      <w:pPr>
        <w:numPr>
          <w:ilvl w:val="0"/>
          <w:numId w:val="32"/>
        </w:numPr>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33191B20" w14:textId="77777777" w:rsidR="00CD68E5" w:rsidRDefault="00CD68E5" w:rsidP="00CD68E5">
      <w:pPr>
        <w:rPr>
          <w:lang w:eastAsia="x-none"/>
        </w:rPr>
      </w:pPr>
    </w:p>
    <w:p w14:paraId="65325ECF" w14:textId="77777777" w:rsidR="00CD68E5" w:rsidRDefault="00CD68E5" w:rsidP="00CD68E5">
      <w:pPr>
        <w:rPr>
          <w:lang w:eastAsia="x-none"/>
        </w:rPr>
      </w:pPr>
      <w:r w:rsidRPr="000A5178">
        <w:rPr>
          <w:highlight w:val="green"/>
          <w:lang w:eastAsia="x-none"/>
        </w:rPr>
        <w:t>Agreement:</w:t>
      </w:r>
    </w:p>
    <w:p w14:paraId="586C1047" w14:textId="4DFDF72B" w:rsidR="00CD68E5" w:rsidRDefault="00CD68E5" w:rsidP="00CD68E5">
      <w:pPr>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44B94EE8" w14:textId="77777777" w:rsidR="00CD68E5" w:rsidRDefault="00CD68E5" w:rsidP="00CD68E5">
      <w:pPr>
        <w:rPr>
          <w:lang w:eastAsia="x-none"/>
        </w:rPr>
      </w:pPr>
    </w:p>
    <w:p w14:paraId="1414EF54" w14:textId="77777777" w:rsidR="00CD68E5" w:rsidRDefault="00CD68E5" w:rsidP="00CD68E5">
      <w:pPr>
        <w:rPr>
          <w:lang w:eastAsia="x-none"/>
        </w:rPr>
      </w:pPr>
      <w:r w:rsidRPr="009714E7">
        <w:rPr>
          <w:highlight w:val="green"/>
          <w:lang w:eastAsia="x-none"/>
        </w:rPr>
        <w:t>Agreement:</w:t>
      </w:r>
    </w:p>
    <w:p w14:paraId="022E2337" w14:textId="77777777" w:rsidR="00CD68E5" w:rsidRDefault="00CD68E5" w:rsidP="00CD68E5">
      <w:pPr>
        <w:rPr>
          <w:lang w:eastAsia="x-none"/>
        </w:rPr>
      </w:pPr>
      <w:r>
        <w:rPr>
          <w:lang w:eastAsia="x-none"/>
        </w:rPr>
        <w:t>For enhancement on the HARQ process indication at least for DCI 0-1/1-1, the Option-1 and Option-1a are lower priority for further discussion.</w:t>
      </w:r>
    </w:p>
    <w:p w14:paraId="3F09A336" w14:textId="77777777" w:rsidR="00CD68E5" w:rsidRDefault="00CD68E5" w:rsidP="00CD68E5">
      <w:pPr>
        <w:rPr>
          <w:lang w:eastAsia="x-none"/>
        </w:rPr>
      </w:pPr>
    </w:p>
    <w:p w14:paraId="6FC72B3A" w14:textId="77777777" w:rsidR="00CD68E5" w:rsidRDefault="00CD68E5" w:rsidP="00CD68E5">
      <w:pPr>
        <w:rPr>
          <w:lang w:eastAsia="x-none"/>
        </w:rPr>
      </w:pPr>
      <w:r w:rsidRPr="009714E7">
        <w:rPr>
          <w:highlight w:val="green"/>
          <w:lang w:eastAsia="x-none"/>
        </w:rPr>
        <w:t>Agreement:</w:t>
      </w:r>
    </w:p>
    <w:p w14:paraId="46D25465" w14:textId="77777777" w:rsidR="00CD68E5" w:rsidRDefault="00CD68E5" w:rsidP="00CD68E5">
      <w:pPr>
        <w:rPr>
          <w:lang w:eastAsia="x-none"/>
        </w:rPr>
      </w:pPr>
      <w:r>
        <w:rPr>
          <w:lang w:eastAsia="x-none"/>
        </w:rPr>
        <w:t>Discussion of enhancement(s) on the aggregated transmission (including repetition) is prioritized to improve the performance in NTN.</w:t>
      </w:r>
    </w:p>
    <w:p w14:paraId="30672A21" w14:textId="77777777" w:rsidR="00EC0D2F" w:rsidRPr="00E75532" w:rsidRDefault="00EC0D2F" w:rsidP="00416D56">
      <w:pPr>
        <w:jc w:val="both"/>
        <w:rPr>
          <w:szCs w:val="20"/>
        </w:rPr>
      </w:pPr>
    </w:p>
    <w:p w14:paraId="05E5CF06" w14:textId="2FC1A675" w:rsidR="001E7281" w:rsidRDefault="00EC0D2F" w:rsidP="009C0798">
      <w:pPr>
        <w:spacing w:after="180"/>
        <w:contextualSpacing/>
        <w:jc w:val="both"/>
        <w:rPr>
          <w:szCs w:val="20"/>
        </w:rPr>
      </w:pPr>
      <w:r>
        <w:rPr>
          <w:szCs w:val="20"/>
        </w:rPr>
        <w:t xml:space="preserve">In this contribution, we </w:t>
      </w:r>
      <w:r w:rsidR="009C0798">
        <w:rPr>
          <w:szCs w:val="20"/>
        </w:rPr>
        <w:t>provide our views on</w:t>
      </w:r>
      <w:r w:rsidR="000F2D90">
        <w:rPr>
          <w:szCs w:val="20"/>
        </w:rPr>
        <w:t xml:space="preserve"> </w:t>
      </w:r>
      <w:r w:rsidR="00463255">
        <w:rPr>
          <w:szCs w:val="20"/>
        </w:rPr>
        <w:t xml:space="preserve">HARQ process number indication, </w:t>
      </w:r>
      <w:r w:rsidR="000D59E4">
        <w:rPr>
          <w:szCs w:val="20"/>
        </w:rPr>
        <w:t xml:space="preserve">enhancement on HARQ-ACK codebook constructions, and </w:t>
      </w:r>
      <w:r w:rsidR="00463255">
        <w:rPr>
          <w:szCs w:val="20"/>
        </w:rPr>
        <w:t>mechanism for disabling HARQ feedback.</w:t>
      </w:r>
    </w:p>
    <w:p w14:paraId="7904642C" w14:textId="77777777" w:rsidR="000D59E4" w:rsidRDefault="000D59E4" w:rsidP="009C0798">
      <w:pPr>
        <w:spacing w:after="180"/>
        <w:contextualSpacing/>
        <w:jc w:val="both"/>
        <w:rPr>
          <w:szCs w:val="20"/>
        </w:rPr>
      </w:pPr>
    </w:p>
    <w:p w14:paraId="407F451F" w14:textId="4770A02B" w:rsidR="00416D56" w:rsidRDefault="00EA5A5B" w:rsidP="00416D56">
      <w:pPr>
        <w:pStyle w:val="Heading1"/>
      </w:pPr>
      <w:r>
        <w:lastRenderedPageBreak/>
        <w:t>Discussion</w:t>
      </w:r>
    </w:p>
    <w:p w14:paraId="487FF8CF" w14:textId="30774C6B" w:rsidR="004063E9" w:rsidRDefault="004063E9" w:rsidP="004063E9">
      <w:pPr>
        <w:pStyle w:val="Heading2"/>
      </w:pPr>
      <w:r>
        <w:t xml:space="preserve">HARQ </w:t>
      </w:r>
      <w:r w:rsidR="009C0798">
        <w:t>process</w:t>
      </w:r>
      <w:r w:rsidR="00463255">
        <w:t xml:space="preserve"> number indication</w:t>
      </w:r>
    </w:p>
    <w:p w14:paraId="1E7A4345" w14:textId="2D66277A" w:rsidR="008B660F" w:rsidRDefault="008B660F" w:rsidP="009970CC">
      <w:pPr>
        <w:jc w:val="both"/>
        <w:rPr>
          <w:color w:val="000000"/>
        </w:rPr>
      </w:pPr>
      <w:r>
        <w:rPr>
          <w:color w:val="000000"/>
        </w:rPr>
        <w:t xml:space="preserve">It was agreed </w:t>
      </w:r>
      <w:r w:rsidR="009C4FA3">
        <w:rPr>
          <w:color w:val="000000"/>
        </w:rPr>
        <w:fldChar w:fldCharType="begin"/>
      </w:r>
      <w:r w:rsidR="009C4FA3">
        <w:rPr>
          <w:color w:val="000000"/>
        </w:rPr>
        <w:instrText xml:space="preserve"> REF _Ref64629387 \r \h </w:instrText>
      </w:r>
      <w:r w:rsidR="009C4FA3">
        <w:rPr>
          <w:color w:val="000000"/>
        </w:rPr>
      </w:r>
      <w:r w:rsidR="009C4FA3">
        <w:rPr>
          <w:color w:val="000000"/>
        </w:rPr>
        <w:fldChar w:fldCharType="separate"/>
      </w:r>
      <w:r w:rsidR="009E4E83">
        <w:rPr>
          <w:color w:val="000000"/>
        </w:rPr>
        <w:t>[4]</w:t>
      </w:r>
      <w:r w:rsidR="009C4FA3">
        <w:rPr>
          <w:color w:val="000000"/>
        </w:rPr>
        <w:fldChar w:fldCharType="end"/>
      </w:r>
      <w:r w:rsidR="009C4FA3">
        <w:rPr>
          <w:color w:val="000000"/>
        </w:rPr>
        <w:t xml:space="preserve"> </w:t>
      </w:r>
      <w:r>
        <w:t>that</w:t>
      </w:r>
      <w:r>
        <w:rPr>
          <w:color w:val="000000"/>
        </w:rPr>
        <w:t xml:space="preserve"> </w:t>
      </w:r>
      <w:r w:rsidRPr="00356D75">
        <w:rPr>
          <w:color w:val="000000"/>
        </w:rPr>
        <w:t xml:space="preserve">32 is taken as </w:t>
      </w:r>
      <w:r>
        <w:rPr>
          <w:color w:val="000000"/>
        </w:rPr>
        <w:t xml:space="preserve">the </w:t>
      </w:r>
      <w:r w:rsidRPr="00356D75">
        <w:rPr>
          <w:color w:val="000000"/>
        </w:rPr>
        <w:t xml:space="preserve">maximal supported HARQ process number for both </w:t>
      </w:r>
      <w:r>
        <w:rPr>
          <w:color w:val="000000"/>
        </w:rPr>
        <w:t xml:space="preserve">uplink and downlink. Since the maximum bit field size for HARQ process number in existing DCI formats is 4 bits, the HARQ process number indication needs to be enhanced. </w:t>
      </w:r>
    </w:p>
    <w:p w14:paraId="118AE875" w14:textId="77777777" w:rsidR="008B660F" w:rsidRDefault="008B660F" w:rsidP="009970CC">
      <w:pPr>
        <w:jc w:val="both"/>
        <w:rPr>
          <w:color w:val="000000"/>
        </w:rPr>
      </w:pPr>
    </w:p>
    <w:p w14:paraId="317462BE" w14:textId="2A098B6A" w:rsidR="00F35A4D" w:rsidRDefault="008B660F" w:rsidP="009970CC">
      <w:pPr>
        <w:jc w:val="both"/>
        <w:rPr>
          <w:iCs/>
        </w:rPr>
      </w:pPr>
      <w:r>
        <w:rPr>
          <w:color w:val="000000"/>
        </w:rPr>
        <w:t>I</w:t>
      </w:r>
      <w:r>
        <w:rPr>
          <w:iCs/>
        </w:rPr>
        <w:t>n RAN1 #10</w:t>
      </w:r>
      <w:r w:rsidR="009C4FA3">
        <w:rPr>
          <w:iCs/>
        </w:rPr>
        <w:t>3</w:t>
      </w:r>
      <w:r>
        <w:rPr>
          <w:iCs/>
        </w:rPr>
        <w:t xml:space="preserve">-e meeting, </w:t>
      </w:r>
      <w:r w:rsidR="00C2530F">
        <w:rPr>
          <w:iCs/>
        </w:rPr>
        <w:t>four</w:t>
      </w:r>
      <w:r>
        <w:rPr>
          <w:iCs/>
        </w:rPr>
        <w:t xml:space="preserve"> options to indicate up to 32 HARQ process numbers were identified for non-fallback DCI formats, i.e., 0_2/1_2 and 0_1/1_1. The first two options make use of the slot index of the DCI to indicate either MSB or LSB of HARQ process number. Although this approach does not increase the DCI payload size or restrict the usage of other DCI fields, it does pose the restrictions on scheduling. For example, </w:t>
      </w:r>
      <w:r w:rsidR="00BF1202">
        <w:rPr>
          <w:iCs/>
        </w:rPr>
        <w:t>half of the</w:t>
      </w:r>
      <w:r>
        <w:rPr>
          <w:iCs/>
        </w:rPr>
        <w:t xml:space="preserve"> HARQ process</w:t>
      </w:r>
      <w:r w:rsidR="00BF1202">
        <w:rPr>
          <w:iCs/>
        </w:rPr>
        <w:t xml:space="preserve">es are restricted </w:t>
      </w:r>
      <w:r w:rsidR="00FA1B5D">
        <w:rPr>
          <w:iCs/>
        </w:rPr>
        <w:t xml:space="preserve">to </w:t>
      </w:r>
      <w:r w:rsidR="00BF1202">
        <w:rPr>
          <w:iCs/>
        </w:rPr>
        <w:t xml:space="preserve">be scheduled at a slot. This </w:t>
      </w:r>
      <w:r w:rsidR="00F35A4D">
        <w:rPr>
          <w:iCs/>
        </w:rPr>
        <w:t xml:space="preserve">scheduling </w:t>
      </w:r>
      <w:r w:rsidR="00BF1202">
        <w:rPr>
          <w:iCs/>
        </w:rPr>
        <w:t>restriction</w:t>
      </w:r>
      <w:r w:rsidR="00F35A4D">
        <w:rPr>
          <w:iCs/>
        </w:rPr>
        <w:t xml:space="preserve"> may </w:t>
      </w:r>
      <w:r w:rsidR="00FA1B5D">
        <w:rPr>
          <w:iCs/>
        </w:rPr>
        <w:t xml:space="preserve">not </w:t>
      </w:r>
      <w:r w:rsidR="00F35A4D">
        <w:rPr>
          <w:iCs/>
        </w:rPr>
        <w:t xml:space="preserve">be </w:t>
      </w:r>
      <w:r w:rsidR="00FA1B5D">
        <w:rPr>
          <w:iCs/>
        </w:rPr>
        <w:t>aligned with</w:t>
      </w:r>
      <w:r w:rsidR="00F35A4D">
        <w:rPr>
          <w:iCs/>
        </w:rPr>
        <w:t xml:space="preserve"> SPS configuration. In existing NR SPS configuration, the HARQ process number is associated with slot index. The additional limitation on HARQ process number based on slot index may break the current association between HARQ process number and slot index. Furthermore,</w:t>
      </w:r>
      <w:r w:rsidR="000B6990">
        <w:rPr>
          <w:iCs/>
        </w:rPr>
        <w:t xml:space="preserve"> the impact of using </w:t>
      </w:r>
      <w:r w:rsidR="00F35A4D">
        <w:rPr>
          <w:iCs/>
        </w:rPr>
        <w:t xml:space="preserve">this approach </w:t>
      </w:r>
      <w:r w:rsidR="00FA1B5D">
        <w:rPr>
          <w:iCs/>
        </w:rPr>
        <w:t>t</w:t>
      </w:r>
      <w:r w:rsidR="000B6990">
        <w:rPr>
          <w:iCs/>
        </w:rPr>
        <w:t>o</w:t>
      </w:r>
      <w:r w:rsidR="00F35A4D">
        <w:rPr>
          <w:iCs/>
        </w:rPr>
        <w:t xml:space="preserve"> the case of a single DCI scheduling multiple PDSCH/PUSCH</w:t>
      </w:r>
      <w:r w:rsidR="00FA1B5D">
        <w:rPr>
          <w:iCs/>
        </w:rPr>
        <w:t xml:space="preserve"> is unclear</w:t>
      </w:r>
      <w:r w:rsidR="00F35A4D">
        <w:rPr>
          <w:iCs/>
        </w:rPr>
        <w:t>.</w:t>
      </w:r>
    </w:p>
    <w:p w14:paraId="46161D35" w14:textId="52887EDD" w:rsidR="00037005" w:rsidRDefault="00037005" w:rsidP="009970CC">
      <w:pPr>
        <w:jc w:val="both"/>
        <w:rPr>
          <w:iCs/>
        </w:rPr>
      </w:pPr>
    </w:p>
    <w:p w14:paraId="1DC1A219" w14:textId="39579EA4" w:rsidR="00037005" w:rsidRDefault="00CD68E5" w:rsidP="000D59E4">
      <w:pPr>
        <w:jc w:val="both"/>
        <w:rPr>
          <w:bCs/>
          <w:iCs/>
        </w:rPr>
      </w:pPr>
      <w:r>
        <w:rPr>
          <w:iCs/>
        </w:rPr>
        <w:t xml:space="preserve">It was agreed </w:t>
      </w:r>
      <w:r>
        <w:rPr>
          <w:iCs/>
        </w:rPr>
        <w:fldChar w:fldCharType="begin"/>
      </w:r>
      <w:r>
        <w:rPr>
          <w:iCs/>
        </w:rPr>
        <w:instrText xml:space="preserve"> REF _Ref78022874 \r \h </w:instrText>
      </w:r>
      <w:r w:rsidR="000D59E4">
        <w:rPr>
          <w:iCs/>
        </w:rPr>
        <w:instrText xml:space="preserve"> \* MERGEFORMAT </w:instrText>
      </w:r>
      <w:r>
        <w:rPr>
          <w:iCs/>
        </w:rPr>
      </w:r>
      <w:r>
        <w:rPr>
          <w:iCs/>
        </w:rPr>
        <w:fldChar w:fldCharType="separate"/>
      </w:r>
      <w:r w:rsidR="009E4E83">
        <w:rPr>
          <w:iCs/>
        </w:rPr>
        <w:t>[3]</w:t>
      </w:r>
      <w:r>
        <w:rPr>
          <w:iCs/>
        </w:rPr>
        <w:fldChar w:fldCharType="end"/>
      </w:r>
      <w:r>
        <w:rPr>
          <w:iCs/>
        </w:rPr>
        <w:t xml:space="preserve"> that </w:t>
      </w:r>
      <w:r>
        <w:rPr>
          <w:lang w:eastAsia="x-none"/>
        </w:rPr>
        <w:t>for enhancement on the HARQ process indication, extend the HARQ process ID field up to 5 bits for DCI 0-2/1-2</w:t>
      </w:r>
      <w:r w:rsidR="00194D89">
        <w:rPr>
          <w:lang w:eastAsia="x-none"/>
        </w:rPr>
        <w:t xml:space="preserve">. </w:t>
      </w:r>
      <w:r w:rsidR="00037005">
        <w:rPr>
          <w:iCs/>
        </w:rPr>
        <w:t>Unlike DCI</w:t>
      </w:r>
      <w:r w:rsidR="009C4FA3">
        <w:rPr>
          <w:iCs/>
        </w:rPr>
        <w:t xml:space="preserve"> 0_2/1_2</w:t>
      </w:r>
      <w:r w:rsidR="00037005">
        <w:rPr>
          <w:iCs/>
        </w:rPr>
        <w:t xml:space="preserve">, the </w:t>
      </w:r>
      <w:r w:rsidR="008A2AC5">
        <w:rPr>
          <w:iCs/>
        </w:rPr>
        <w:t xml:space="preserve">other </w:t>
      </w:r>
      <w:r w:rsidR="00037005">
        <w:rPr>
          <w:iCs/>
        </w:rPr>
        <w:t>DCI</w:t>
      </w:r>
      <w:r w:rsidR="008A2AC5">
        <w:rPr>
          <w:iCs/>
        </w:rPr>
        <w:t xml:space="preserve"> formats, </w:t>
      </w:r>
      <w:r w:rsidR="00037005">
        <w:rPr>
          <w:iCs/>
        </w:rPr>
        <w:t>i.e., 0_0/1_0</w:t>
      </w:r>
      <w:r w:rsidR="008A2AC5">
        <w:rPr>
          <w:iCs/>
        </w:rPr>
        <w:t xml:space="preserve"> or 0_1/1_1</w:t>
      </w:r>
      <w:r w:rsidR="00037005">
        <w:rPr>
          <w:iCs/>
        </w:rPr>
        <w:t>, ha</w:t>
      </w:r>
      <w:r w:rsidR="008A2AC5">
        <w:rPr>
          <w:iCs/>
        </w:rPr>
        <w:t>ve</w:t>
      </w:r>
      <w:r w:rsidR="00037005">
        <w:rPr>
          <w:iCs/>
        </w:rPr>
        <w:t xml:space="preserve"> </w:t>
      </w:r>
      <w:r w:rsidR="00FA1B5D">
        <w:rPr>
          <w:iCs/>
        </w:rPr>
        <w:t>non-configurable</w:t>
      </w:r>
      <w:r w:rsidR="00037005">
        <w:rPr>
          <w:iCs/>
        </w:rPr>
        <w:t xml:space="preserve"> field</w:t>
      </w:r>
      <w:r w:rsidR="008A2AC5">
        <w:rPr>
          <w:iCs/>
        </w:rPr>
        <w:t xml:space="preserve"> and field size</w:t>
      </w:r>
      <w:r w:rsidR="00037005">
        <w:rPr>
          <w:iCs/>
        </w:rPr>
        <w:t xml:space="preserve">. Hence, it is not desirable to extend the </w:t>
      </w:r>
      <w:r w:rsidR="00FA1B5D">
        <w:rPr>
          <w:iCs/>
        </w:rPr>
        <w:t xml:space="preserve">size of the </w:t>
      </w:r>
      <w:r w:rsidR="00037005">
        <w:rPr>
          <w:iCs/>
        </w:rPr>
        <w:t>HARQ process number</w:t>
      </w:r>
      <w:r w:rsidR="000B6990">
        <w:rPr>
          <w:iCs/>
        </w:rPr>
        <w:t xml:space="preserve"> field</w:t>
      </w:r>
      <w:r w:rsidR="00037005">
        <w:rPr>
          <w:iCs/>
        </w:rPr>
        <w:t xml:space="preserve">. </w:t>
      </w:r>
      <w:r w:rsidR="00037005">
        <w:rPr>
          <w:bCs/>
          <w:iCs/>
        </w:rPr>
        <w:t>In existing DCI formats</w:t>
      </w:r>
      <w:r w:rsidR="008A2AC5">
        <w:rPr>
          <w:bCs/>
          <w:iCs/>
        </w:rPr>
        <w:t xml:space="preserve"> 0_0/1_0/0_1/1_1</w:t>
      </w:r>
      <w:r w:rsidR="00037005">
        <w:rPr>
          <w:bCs/>
          <w:iCs/>
        </w:rPr>
        <w:t xml:space="preserve">, the HARQ process number field is </w:t>
      </w:r>
      <w:r w:rsidR="005E5C2B">
        <w:rPr>
          <w:bCs/>
          <w:iCs/>
        </w:rPr>
        <w:t xml:space="preserve">fixed </w:t>
      </w:r>
      <w:r w:rsidR="00037005">
        <w:rPr>
          <w:bCs/>
          <w:iCs/>
        </w:rPr>
        <w:t>of 4 bits. The same field size should be maintained even if the number of HARQ processes is increased to 32. We prefer to re-interpret DCI fields to indicate up to 32 HARQ process numbers. Specifically, the existing 4-bit HARQ process number field, together another bit field in DCI, are jointly used to indicate HARQ process number.</w:t>
      </w:r>
    </w:p>
    <w:p w14:paraId="047214FD" w14:textId="77777777" w:rsidR="004F1790" w:rsidRDefault="004F1790" w:rsidP="009970CC">
      <w:pPr>
        <w:jc w:val="both"/>
        <w:rPr>
          <w:iCs/>
        </w:rPr>
      </w:pPr>
    </w:p>
    <w:p w14:paraId="3E92FFE1" w14:textId="661BFACA" w:rsidR="00037005" w:rsidRDefault="00037005" w:rsidP="00037005">
      <w:pPr>
        <w:jc w:val="both"/>
        <w:rPr>
          <w:bCs/>
          <w:iCs/>
        </w:rPr>
      </w:pPr>
      <w:r>
        <w:rPr>
          <w:bCs/>
          <w:iCs/>
        </w:rPr>
        <w:t xml:space="preserve">One possible solution is that 1 redundancy version (RV) bit is used to indicate the MSB of HARQ process number, and only RV0 and RV3 are used when the supported HARQ process number is 32. One benefit of this scheme is that the soft buffer size per HARQ process is reduced by restricting to RV0 and RV3 at high code rates. Hence, the total soft buffer size over all HARQ processes </w:t>
      </w:r>
      <w:r w:rsidR="000B6990">
        <w:rPr>
          <w:bCs/>
          <w:iCs/>
        </w:rPr>
        <w:t>may</w:t>
      </w:r>
      <w:r>
        <w:rPr>
          <w:bCs/>
          <w:iCs/>
        </w:rPr>
        <w:t xml:space="preserve"> not increase even if the number of HARQ processes is increased to 32. </w:t>
      </w:r>
    </w:p>
    <w:p w14:paraId="286F22BF" w14:textId="77777777" w:rsidR="00037005" w:rsidRDefault="00037005" w:rsidP="00037005">
      <w:pPr>
        <w:jc w:val="both"/>
        <w:rPr>
          <w:bCs/>
          <w:iCs/>
        </w:rPr>
      </w:pPr>
    </w:p>
    <w:p w14:paraId="4A94C237" w14:textId="37655E05" w:rsidR="00037005" w:rsidRDefault="00037005" w:rsidP="00037005">
      <w:pPr>
        <w:jc w:val="both"/>
        <w:rPr>
          <w:bCs/>
          <w:iCs/>
        </w:rPr>
      </w:pPr>
      <w:r>
        <w:rPr>
          <w:bCs/>
          <w:iCs/>
        </w:rPr>
        <w:t xml:space="preserve">Note that the limitation of RV version is already </w:t>
      </w:r>
      <w:r w:rsidR="00FA1B5D">
        <w:rPr>
          <w:bCs/>
          <w:iCs/>
        </w:rPr>
        <w:t>used</w:t>
      </w:r>
      <w:r>
        <w:rPr>
          <w:bCs/>
          <w:iCs/>
        </w:rPr>
        <w:t xml:space="preserve"> in NR release 16. For example, in DCI formats 0_2 and 1_2 for URLLC feature, one bit to indicate RV is supported, where only RV0 and RV3 are used (cf. Table 7.3.1.2.3-1 in </w:t>
      </w:r>
      <w:r>
        <w:rPr>
          <w:bCs/>
          <w:iCs/>
        </w:rPr>
        <w:fldChar w:fldCharType="begin"/>
      </w:r>
      <w:r>
        <w:rPr>
          <w:bCs/>
          <w:iCs/>
        </w:rPr>
        <w:instrText xml:space="preserve"> REF _Ref60157089 \r \h </w:instrText>
      </w:r>
      <w:r>
        <w:rPr>
          <w:bCs/>
          <w:iCs/>
        </w:rPr>
      </w:r>
      <w:r>
        <w:rPr>
          <w:bCs/>
          <w:iCs/>
        </w:rPr>
        <w:fldChar w:fldCharType="separate"/>
      </w:r>
      <w:r w:rsidR="009E4E83">
        <w:rPr>
          <w:bCs/>
          <w:iCs/>
        </w:rPr>
        <w:t>[5]</w:t>
      </w:r>
      <w:r>
        <w:rPr>
          <w:bCs/>
          <w:iCs/>
        </w:rPr>
        <w:fldChar w:fldCharType="end"/>
      </w:r>
      <w:r>
        <w:rPr>
          <w:bCs/>
          <w:iCs/>
        </w:rPr>
        <w:t xml:space="preserve">). In another example, in DCI format 0_1 for NR-U feature, one bit to indicate RV is supported, where only RV0 and RV2 are used (cf. Table 7.3.1.1.2-34 in </w:t>
      </w:r>
      <w:r>
        <w:rPr>
          <w:bCs/>
          <w:iCs/>
        </w:rPr>
        <w:fldChar w:fldCharType="begin"/>
      </w:r>
      <w:r>
        <w:rPr>
          <w:bCs/>
          <w:iCs/>
        </w:rPr>
        <w:instrText xml:space="preserve"> REF _Ref60157089 \r \h </w:instrText>
      </w:r>
      <w:r>
        <w:rPr>
          <w:bCs/>
          <w:iCs/>
        </w:rPr>
      </w:r>
      <w:r>
        <w:rPr>
          <w:bCs/>
          <w:iCs/>
        </w:rPr>
        <w:fldChar w:fldCharType="separate"/>
      </w:r>
      <w:r w:rsidR="009E4E83">
        <w:rPr>
          <w:bCs/>
          <w:iCs/>
        </w:rPr>
        <w:t>[5]</w:t>
      </w:r>
      <w:r>
        <w:rPr>
          <w:bCs/>
          <w:iCs/>
        </w:rPr>
        <w:fldChar w:fldCharType="end"/>
      </w:r>
      <w:r>
        <w:rPr>
          <w:bCs/>
          <w:iCs/>
        </w:rPr>
        <w:t>).</w:t>
      </w:r>
    </w:p>
    <w:p w14:paraId="3FD89AD4" w14:textId="73B88D68" w:rsidR="00CA04E2" w:rsidRDefault="00CA04E2" w:rsidP="00037005">
      <w:pPr>
        <w:jc w:val="both"/>
        <w:rPr>
          <w:bCs/>
          <w:iCs/>
        </w:rPr>
      </w:pPr>
    </w:p>
    <w:p w14:paraId="1DB45FCA" w14:textId="77777777" w:rsidR="000D59E4" w:rsidRDefault="00CA04E2" w:rsidP="00037005">
      <w:pPr>
        <w:jc w:val="both"/>
        <w:rPr>
          <w:bCs/>
          <w:iCs/>
        </w:rPr>
      </w:pPr>
      <w:r>
        <w:rPr>
          <w:bCs/>
          <w:iCs/>
        </w:rPr>
        <w:t>There is a proposal that scheduling up to 32 HARQ processes is not allowed when fall back DCI formats (i.e., 0_0 or 1_0) are used. Note that a UE is not always configured to receive DCI formats 0_1/1_1. If a UE needs to use 32 HARQ processes, then the UE has to be configured to receive non-fallback DCI formats. This increases the blind decoding efforts at UE, which is not preferrable.</w:t>
      </w:r>
      <w:r w:rsidR="000D59E4">
        <w:rPr>
          <w:bCs/>
          <w:iCs/>
        </w:rPr>
        <w:t xml:space="preserve"> </w:t>
      </w:r>
    </w:p>
    <w:p w14:paraId="38A6353B" w14:textId="77777777" w:rsidR="000D59E4" w:rsidRDefault="000D59E4" w:rsidP="00037005">
      <w:pPr>
        <w:jc w:val="both"/>
        <w:rPr>
          <w:bCs/>
          <w:iCs/>
        </w:rPr>
      </w:pPr>
    </w:p>
    <w:p w14:paraId="17F8AFFA" w14:textId="2BCB7DCF" w:rsidR="00CA04E2" w:rsidRDefault="000D59E4" w:rsidP="00037005">
      <w:pPr>
        <w:jc w:val="both"/>
        <w:rPr>
          <w:bCs/>
          <w:iCs/>
        </w:rPr>
      </w:pPr>
      <w:r>
        <w:rPr>
          <w:bCs/>
          <w:iCs/>
        </w:rPr>
        <w:t xml:space="preserve">Note the discussed above should be restricted to fall back DCI with CRC scrambled by C-RNTI, CS-RNTI or MCS-C-RNTI. For the fall back DCI with CRC scrambled by P-RNTI, SI-RNTI, RA-RNTI, MsgB-RNTI, TC-RNTI, we could restrict the usage of 16 HARQ processes. </w:t>
      </w:r>
    </w:p>
    <w:p w14:paraId="4D869B6F" w14:textId="77777777" w:rsidR="00CA04E2" w:rsidRDefault="00CA04E2" w:rsidP="00CA253C">
      <w:pPr>
        <w:jc w:val="both"/>
        <w:rPr>
          <w:bCs/>
          <w:iCs/>
        </w:rPr>
      </w:pPr>
    </w:p>
    <w:p w14:paraId="7BC0D4EC" w14:textId="0C5CEBA6" w:rsidR="00CA04E2" w:rsidRDefault="00B77167" w:rsidP="00D24BF5">
      <w:pPr>
        <w:jc w:val="both"/>
        <w:rPr>
          <w:i/>
        </w:rPr>
      </w:pPr>
      <w:r w:rsidRPr="001C381A">
        <w:rPr>
          <w:b/>
          <w:i/>
          <w:u w:val="single"/>
        </w:rPr>
        <w:t xml:space="preserve">Proposal </w:t>
      </w:r>
      <w:r w:rsidR="00194D89">
        <w:rPr>
          <w:b/>
          <w:i/>
          <w:u w:val="single"/>
        </w:rPr>
        <w:t>1</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0_0</w:t>
      </w:r>
      <w:r w:rsidR="009C4FA3">
        <w:rPr>
          <w:i/>
          <w:iCs/>
          <w:lang w:eastAsia="x-none"/>
        </w:rPr>
        <w:t>/</w:t>
      </w:r>
      <w:r>
        <w:rPr>
          <w:i/>
          <w:iCs/>
          <w:lang w:eastAsia="x-none"/>
        </w:rPr>
        <w:t>1_0</w:t>
      </w:r>
      <w:r w:rsidR="009C4FA3">
        <w:rPr>
          <w:i/>
          <w:iCs/>
          <w:lang w:eastAsia="x-none"/>
        </w:rPr>
        <w:t xml:space="preserve"> or 0_1/1_1</w:t>
      </w:r>
      <w:r>
        <w:rPr>
          <w:i/>
          <w:iCs/>
          <w:lang w:eastAsia="x-none"/>
        </w:rPr>
        <w:t xml:space="preserve"> by reusing one bit from another </w:t>
      </w:r>
      <w:r w:rsidR="00037005">
        <w:rPr>
          <w:i/>
          <w:iCs/>
          <w:lang w:eastAsia="x-none"/>
        </w:rPr>
        <w:t xml:space="preserve">DCI </w:t>
      </w:r>
      <w:r>
        <w:rPr>
          <w:i/>
          <w:iCs/>
          <w:lang w:eastAsia="x-none"/>
        </w:rPr>
        <w:t>bit field</w:t>
      </w:r>
      <w:r w:rsidR="00037005">
        <w:rPr>
          <w:i/>
          <w:iCs/>
          <w:lang w:eastAsia="x-none"/>
        </w:rPr>
        <w:t xml:space="preserve"> (e.g., </w:t>
      </w:r>
      <w:r w:rsidR="00E41285">
        <w:rPr>
          <w:i/>
          <w:iCs/>
          <w:lang w:eastAsia="x-none"/>
        </w:rPr>
        <w:t>RV field)</w:t>
      </w:r>
      <w:r>
        <w:rPr>
          <w:i/>
          <w:iCs/>
          <w:lang w:eastAsia="x-none"/>
        </w:rPr>
        <w:t>.</w:t>
      </w:r>
    </w:p>
    <w:p w14:paraId="63C8E90A" w14:textId="77777777" w:rsidR="00452DBE" w:rsidRPr="00452DBE" w:rsidRDefault="00452DBE" w:rsidP="00D24BF5">
      <w:pPr>
        <w:jc w:val="both"/>
        <w:rPr>
          <w:i/>
        </w:rPr>
      </w:pPr>
    </w:p>
    <w:p w14:paraId="2EBD0C5A" w14:textId="12A71AF3" w:rsidR="000E7118" w:rsidRDefault="000E7118" w:rsidP="000E7118">
      <w:pPr>
        <w:pStyle w:val="Heading2"/>
      </w:pPr>
      <w:r w:rsidRPr="000E7118">
        <w:lastRenderedPageBreak/>
        <w:t>Enhancement on HARQ-ACK codebook</w:t>
      </w:r>
    </w:p>
    <w:p w14:paraId="6B39848F" w14:textId="051615FD" w:rsidR="004E28AA" w:rsidRDefault="00801AE4" w:rsidP="0013219E">
      <w:pPr>
        <w:jc w:val="both"/>
      </w:pPr>
      <w:r>
        <w:t xml:space="preserve">Type-1 HARQ-ACK codebook is semi-statically constructed. The size of type-1 HARQ-ACK codebook </w:t>
      </w:r>
      <w:r w:rsidR="005928F0">
        <w:t>depends on the</w:t>
      </w:r>
      <w:r w:rsidR="004E28AA">
        <w:t xml:space="preserve"> total number of candidate</w:t>
      </w:r>
      <w:r w:rsidR="005928F0">
        <w:t xml:space="preserve"> </w:t>
      </w:r>
      <w:r w:rsidR="004E28AA">
        <w:t>PDSCH reception occasions, rather than whether or not</w:t>
      </w:r>
      <w:r w:rsidR="006D6AEC">
        <w:t xml:space="preserve"> there is actually scheduled PDSCH. If no PDSCH is received in a candidate PDSCH reception occasion due to not detecting a corresponding DCI, then NACK is generated.</w:t>
      </w:r>
      <w:r w:rsidR="00120A95">
        <w:t xml:space="preserve"> </w:t>
      </w:r>
      <w:r w:rsidR="00EC3708">
        <w:t>He</w:t>
      </w:r>
      <w:r w:rsidR="006D6AEC">
        <w:t>re</w:t>
      </w:r>
      <w:r w:rsidR="00EC3708">
        <w:t>, overhead</w:t>
      </w:r>
      <w:r w:rsidR="000E7118">
        <w:t xml:space="preserve"> reduction</w:t>
      </w:r>
      <w:r w:rsidR="00EC3708">
        <w:t xml:space="preserve"> of type-1</w:t>
      </w:r>
      <w:r w:rsidR="006D6AEC">
        <w:t xml:space="preserve"> </w:t>
      </w:r>
      <w:r w:rsidR="00EC3708">
        <w:t>HARQ-ACK codebook</w:t>
      </w:r>
      <w:r w:rsidR="000E7118">
        <w:t xml:space="preserve"> is not the main </w:t>
      </w:r>
      <w:r w:rsidR="00EC3708">
        <w:t xml:space="preserve">design consideration. </w:t>
      </w:r>
    </w:p>
    <w:p w14:paraId="78826581" w14:textId="77777777" w:rsidR="00120A95" w:rsidRDefault="00120A95" w:rsidP="0013219E">
      <w:pPr>
        <w:jc w:val="both"/>
      </w:pPr>
    </w:p>
    <w:p w14:paraId="5A69FA33" w14:textId="47F97132" w:rsidR="005928F0" w:rsidRDefault="00120A95" w:rsidP="0013219E">
      <w:pPr>
        <w:jc w:val="both"/>
      </w:pPr>
      <w:r>
        <w:t>T</w:t>
      </w:r>
      <w:r w:rsidR="004E28AA">
        <w:t xml:space="preserve">he reduction of type-1 HARQ-ACK codebook size </w:t>
      </w:r>
      <w:r>
        <w:t xml:space="preserve">for HARQ processes with disabled HARQ feedback </w:t>
      </w:r>
      <w:r w:rsidR="004E28AA">
        <w:t>may lead to ambiguity on interpreting HARQ-ACK codebook, especially in D</w:t>
      </w:r>
      <w:r w:rsidR="002436C0">
        <w:t>T</w:t>
      </w:r>
      <w:r w:rsidR="004E28AA">
        <w:t>X scenario.</w:t>
      </w:r>
      <w:r>
        <w:t xml:space="preserve"> If a UE fails decoding a DCI, it does not know whether HARQ feedback is enabled or disabled for the corresponding HARQ process number. If this HARQ process number is configured with disabled feedback, then gNB expects ACK/NACK </w:t>
      </w:r>
      <w:r w:rsidR="00AD7576">
        <w:t>feedback</w:t>
      </w:r>
      <w:r>
        <w:t xml:space="preserve"> for this transmission. If this HARQ process number is configured with enabled feedback, then gNB does not expect ACK/NACK </w:t>
      </w:r>
      <w:r w:rsidR="00AD7576">
        <w:t>feedback</w:t>
      </w:r>
      <w:r>
        <w:t xml:space="preserve"> for this transmission. In either way, UE may generate a HARQ-ACK codebook with </w:t>
      </w:r>
      <w:r w:rsidR="00BA2012">
        <w:t xml:space="preserve">a </w:t>
      </w:r>
      <w:r>
        <w:t xml:space="preserve">different size as expected from gNB. </w:t>
      </w:r>
    </w:p>
    <w:p w14:paraId="47047399" w14:textId="483423C0" w:rsidR="00120A95" w:rsidRDefault="00120A95" w:rsidP="00120A95">
      <w:pPr>
        <w:jc w:val="both"/>
      </w:pPr>
    </w:p>
    <w:p w14:paraId="134C68A6" w14:textId="67FF8AC7" w:rsidR="00B94BD2" w:rsidRDefault="00B94BD2" w:rsidP="00120A95">
      <w:pPr>
        <w:jc w:val="both"/>
      </w:pPr>
      <w:r>
        <w:t xml:space="preserve">There is a proposal that for type-1 HARQ-ACK codebook in NTN, UE does not generate and send the codebook feedback if no DCI for the PDSCH with feedback-enabled HARQ processes </w:t>
      </w:r>
      <w:r w:rsidR="00A46CBD">
        <w:t>associated with the HARQ codebook is decoded. In our view, this optimization is to cover a corner case, which is unnecessary.</w:t>
      </w:r>
      <w:r w:rsidR="00636B42">
        <w:t xml:space="preserve"> Furthermore, this optimization is against the principle of semi-static codebook construction, which indicates the HARQ-ACK codebook size depends on the DCI decoding results. </w:t>
      </w:r>
    </w:p>
    <w:p w14:paraId="358847B8" w14:textId="77777777" w:rsidR="00B94BD2" w:rsidRDefault="00B94BD2" w:rsidP="00120A95">
      <w:pPr>
        <w:jc w:val="both"/>
      </w:pPr>
    </w:p>
    <w:p w14:paraId="588E0C97" w14:textId="31E3245E" w:rsidR="005928F0" w:rsidRDefault="00120A95" w:rsidP="0013219E">
      <w:pPr>
        <w:jc w:val="both"/>
      </w:pPr>
      <w:r>
        <w:t>Hence, we should not reduce the HARQ-ACK codebook size for HARQ processes with disabled HARQ feedback.</w:t>
      </w:r>
      <w:r w:rsidR="00BC0E50">
        <w:t xml:space="preserve"> </w:t>
      </w:r>
    </w:p>
    <w:p w14:paraId="2142A78A" w14:textId="77777777" w:rsidR="001C6A22" w:rsidRPr="000E7118" w:rsidRDefault="001C6A22" w:rsidP="000E7118"/>
    <w:p w14:paraId="1DF83C9C" w14:textId="1E68A932" w:rsidR="005928F0" w:rsidRDefault="000E7118" w:rsidP="0013219E">
      <w:pPr>
        <w:jc w:val="both"/>
        <w:rPr>
          <w:i/>
        </w:rPr>
      </w:pPr>
      <w:r w:rsidRPr="001C381A">
        <w:rPr>
          <w:b/>
          <w:i/>
          <w:u w:val="single"/>
        </w:rPr>
        <w:t xml:space="preserve">Proposal </w:t>
      </w:r>
      <w:r w:rsidR="00B94BD2">
        <w:rPr>
          <w:b/>
          <w:i/>
          <w:u w:val="single"/>
        </w:rPr>
        <w:t>2</w:t>
      </w:r>
      <w:r w:rsidRPr="001C381A">
        <w:rPr>
          <w:b/>
          <w:i/>
          <w:u w:val="single"/>
        </w:rPr>
        <w:t>:</w:t>
      </w:r>
      <w:r w:rsidRPr="000E7118">
        <w:rPr>
          <w:i/>
        </w:rPr>
        <w:t xml:space="preserve"> </w:t>
      </w:r>
      <w:r w:rsidR="00636B42">
        <w:rPr>
          <w:i/>
        </w:rPr>
        <w:t xml:space="preserve">In </w:t>
      </w:r>
      <w:r>
        <w:rPr>
          <w:i/>
        </w:rPr>
        <w:t>type-1 HARQ-ACK codebook construction, UE does not reduce the HARQ-ACK codebook size for HARQ processes with disabled HARQ feedback</w:t>
      </w:r>
      <w:r w:rsidR="00636B42">
        <w:rPr>
          <w:i/>
        </w:rPr>
        <w:t>, even if no DCI</w:t>
      </w:r>
      <w:r w:rsidR="00D35DAD">
        <w:rPr>
          <w:i/>
        </w:rPr>
        <w:t xml:space="preserve"> for the PDSCH</w:t>
      </w:r>
      <w:r w:rsidR="00636B42">
        <w:rPr>
          <w:i/>
        </w:rPr>
        <w:t xml:space="preserve"> with feedback-enabled HARQ processes, associated with HARQ-ACK codebook, is detected</w:t>
      </w:r>
      <w:r>
        <w:rPr>
          <w:i/>
        </w:rPr>
        <w:t>.</w:t>
      </w:r>
    </w:p>
    <w:p w14:paraId="118BAA90" w14:textId="517EA896" w:rsidR="00972646" w:rsidRDefault="00972646" w:rsidP="0013219E">
      <w:pPr>
        <w:jc w:val="both"/>
        <w:rPr>
          <w:iCs/>
        </w:rPr>
      </w:pPr>
    </w:p>
    <w:p w14:paraId="1AAE7F53" w14:textId="61819CA5" w:rsidR="00622E6D" w:rsidRDefault="00622E6D" w:rsidP="00622E6D">
      <w:pPr>
        <w:jc w:val="both"/>
        <w:rPr>
          <w:iCs/>
        </w:rPr>
      </w:pPr>
      <w:r>
        <w:rPr>
          <w:iCs/>
        </w:rPr>
        <w:t>Type-2 HARQ-ACK codebook construction for NTN has been discussed in RAN1 #10</w:t>
      </w:r>
      <w:r w:rsidR="00C6118C">
        <w:rPr>
          <w:iCs/>
        </w:rPr>
        <w:t>4</w:t>
      </w:r>
      <w:r>
        <w:rPr>
          <w:iCs/>
        </w:rPr>
        <w:t>-e meeting</w:t>
      </w:r>
      <w:r w:rsidR="00C6118C">
        <w:rPr>
          <w:iCs/>
        </w:rPr>
        <w:t xml:space="preserve">. It was agreed </w:t>
      </w:r>
      <w:r w:rsidR="005E335F">
        <w:rPr>
          <w:iCs/>
        </w:rPr>
        <w:fldChar w:fldCharType="begin"/>
      </w:r>
      <w:r w:rsidR="005E335F">
        <w:rPr>
          <w:iCs/>
        </w:rPr>
        <w:instrText xml:space="preserve"> REF _Ref78965451 \r \h </w:instrText>
      </w:r>
      <w:r w:rsidR="005E335F">
        <w:rPr>
          <w:iCs/>
        </w:rPr>
      </w:r>
      <w:r w:rsidR="005E335F">
        <w:rPr>
          <w:iCs/>
        </w:rPr>
        <w:fldChar w:fldCharType="separate"/>
      </w:r>
      <w:r w:rsidR="009E4E83">
        <w:rPr>
          <w:iCs/>
        </w:rPr>
        <w:t>[6]</w:t>
      </w:r>
      <w:r w:rsidR="005E335F">
        <w:rPr>
          <w:iCs/>
        </w:rPr>
        <w:fldChar w:fldCharType="end"/>
      </w:r>
      <w:r w:rsidR="00C6118C">
        <w:rPr>
          <w:iCs/>
        </w:rPr>
        <w:t xml:space="preserve"> that the type-2 HARQ codebook size is reduced to only include HARQ-ACK of PDSCH with feedback-enabled HARQ processes. </w:t>
      </w:r>
      <w:r w:rsidR="005E335F">
        <w:rPr>
          <w:iCs/>
        </w:rPr>
        <w:t xml:space="preserve">It was agreed </w:t>
      </w:r>
      <w:r w:rsidR="005E335F">
        <w:rPr>
          <w:iCs/>
        </w:rPr>
        <w:fldChar w:fldCharType="begin"/>
      </w:r>
      <w:r w:rsidR="005E335F">
        <w:rPr>
          <w:iCs/>
        </w:rPr>
        <w:instrText xml:space="preserve"> REF _Ref78022874 \r \h </w:instrText>
      </w:r>
      <w:r w:rsidR="005E335F">
        <w:rPr>
          <w:iCs/>
        </w:rPr>
      </w:r>
      <w:r w:rsidR="005E335F">
        <w:rPr>
          <w:iCs/>
        </w:rPr>
        <w:fldChar w:fldCharType="separate"/>
      </w:r>
      <w:r w:rsidR="009E4E83">
        <w:rPr>
          <w:iCs/>
        </w:rPr>
        <w:t>[3]</w:t>
      </w:r>
      <w:r w:rsidR="005E335F">
        <w:rPr>
          <w:iCs/>
        </w:rPr>
        <w:fldChar w:fldCharType="end"/>
      </w:r>
      <w:r w:rsidR="005E335F">
        <w:rPr>
          <w:iCs/>
        </w:rPr>
        <w:t xml:space="preserve"> that for DCI of PDSCH with feedback enabled HARQ processes, the C-DAI and T-DAI are the count of only feedback-enabled processes. </w:t>
      </w:r>
      <w:r w:rsidR="00C6118C">
        <w:rPr>
          <w:iCs/>
        </w:rPr>
        <w:t>The details of C-DAI and T-DAI counting for DCI of PDSCH with feedback disabled HARQ processes are still open.</w:t>
      </w:r>
    </w:p>
    <w:p w14:paraId="3DBA90CC" w14:textId="77777777" w:rsidR="005E335F" w:rsidRDefault="005E335F" w:rsidP="0013219E">
      <w:pPr>
        <w:jc w:val="both"/>
        <w:rPr>
          <w:iCs/>
        </w:rPr>
      </w:pPr>
    </w:p>
    <w:p w14:paraId="7D5AAB87" w14:textId="1BA901E6" w:rsidR="00972646" w:rsidRDefault="00622E6D" w:rsidP="0013219E">
      <w:pPr>
        <w:jc w:val="both"/>
        <w:rPr>
          <w:iCs/>
        </w:rPr>
      </w:pPr>
      <w:r>
        <w:rPr>
          <w:iCs/>
        </w:rPr>
        <w:t>Th</w:t>
      </w:r>
      <w:r w:rsidR="00C6118C">
        <w:rPr>
          <w:iCs/>
        </w:rPr>
        <w:t xml:space="preserve">ere are several </w:t>
      </w:r>
      <w:r w:rsidR="006B6066">
        <w:rPr>
          <w:iCs/>
        </w:rPr>
        <w:t>alternatives of C-DAI and T-DAI for the DCI of PDSCH with feedback disabled HARQ process. In the first alternative, the C-DAI and T-DAI are given their true values (i.e., count of feedback-enabled processes), despite they are not incremented. In the second alternative, the C-DAI and T-DAI are given a reserved value.</w:t>
      </w:r>
      <w:r>
        <w:rPr>
          <w:iCs/>
        </w:rPr>
        <w:t xml:space="preserve"> In the third alternative, a separate set of C-DAI and T-DAI counts for HARQ process with disabled feedback is used.</w:t>
      </w:r>
      <w:r w:rsidR="009027D5">
        <w:rPr>
          <w:iCs/>
        </w:rPr>
        <w:t xml:space="preserve"> In the</w:t>
      </w:r>
      <w:r w:rsidR="00C6118C">
        <w:rPr>
          <w:iCs/>
        </w:rPr>
        <w:t xml:space="preserve"> fourth alternative,</w:t>
      </w:r>
      <w:r w:rsidR="009027D5">
        <w:rPr>
          <w:iCs/>
        </w:rPr>
        <w:t xml:space="preserve"> the C-DAI is a reserved value and the T-DAI is given its true value (i.e., count of feedback-enabled processes). </w:t>
      </w:r>
    </w:p>
    <w:p w14:paraId="074B3002" w14:textId="6A7D6BB4" w:rsidR="00C643CE" w:rsidRDefault="00C643CE" w:rsidP="0013219E">
      <w:pPr>
        <w:jc w:val="both"/>
        <w:rPr>
          <w:iCs/>
        </w:rPr>
      </w:pPr>
    </w:p>
    <w:p w14:paraId="767901C6" w14:textId="4AE94883" w:rsidR="00C643CE" w:rsidRDefault="00C643CE" w:rsidP="0013219E">
      <w:pPr>
        <w:jc w:val="both"/>
        <w:rPr>
          <w:iCs/>
        </w:rPr>
      </w:pPr>
      <w:r>
        <w:rPr>
          <w:iCs/>
        </w:rPr>
        <w:t>These different alternatives are shown in</w:t>
      </w:r>
      <w:r w:rsidR="00453016">
        <w:rPr>
          <w:iCs/>
        </w:rPr>
        <w:t xml:space="preserve"> the columns in</w:t>
      </w:r>
      <w:r>
        <w:rPr>
          <w:iCs/>
        </w:rPr>
        <w:t xml:space="preserve"> </w:t>
      </w:r>
      <w:r w:rsidR="00E92661">
        <w:rPr>
          <w:iCs/>
        </w:rPr>
        <w:fldChar w:fldCharType="begin"/>
      </w:r>
      <w:r w:rsidR="00E92661">
        <w:rPr>
          <w:iCs/>
        </w:rPr>
        <w:instrText xml:space="preserve"> REF _Ref60150085 \h </w:instrText>
      </w:r>
      <w:r w:rsidR="00E92661">
        <w:rPr>
          <w:iCs/>
        </w:rPr>
      </w:r>
      <w:r w:rsidR="00E92661">
        <w:rPr>
          <w:iCs/>
        </w:rPr>
        <w:fldChar w:fldCharType="separate"/>
      </w:r>
      <w:r w:rsidR="009E4E83">
        <w:t xml:space="preserve">Figure </w:t>
      </w:r>
      <w:r w:rsidR="009E4E83">
        <w:rPr>
          <w:noProof/>
        </w:rPr>
        <w:t>1</w:t>
      </w:r>
      <w:r w:rsidR="00E92661">
        <w:rPr>
          <w:iCs/>
        </w:rPr>
        <w:fldChar w:fldCharType="end"/>
      </w:r>
      <w:r w:rsidR="00E92661">
        <w:rPr>
          <w:iCs/>
        </w:rPr>
        <w:t xml:space="preserve">. </w:t>
      </w:r>
    </w:p>
    <w:p w14:paraId="597297CB" w14:textId="1C36283B" w:rsidR="00C643CE" w:rsidRDefault="00C643CE" w:rsidP="0013219E">
      <w:pPr>
        <w:jc w:val="both"/>
        <w:rPr>
          <w:iCs/>
        </w:rPr>
      </w:pPr>
    </w:p>
    <w:p w14:paraId="697F6937" w14:textId="798AF24D" w:rsidR="00C643CE" w:rsidRDefault="00C6118C" w:rsidP="00C643CE">
      <w:pPr>
        <w:keepNext/>
        <w:jc w:val="center"/>
      </w:pPr>
      <w:r w:rsidRPr="00C6118C">
        <w:rPr>
          <w:noProof/>
        </w:rPr>
        <w:lastRenderedPageBreak/>
        <w:drawing>
          <wp:inline distT="0" distB="0" distL="0" distR="0" wp14:anchorId="627E64D0" wp14:editId="19D9D52F">
            <wp:extent cx="4371325" cy="2429421"/>
            <wp:effectExtent l="0" t="0" r="0" b="0"/>
            <wp:docPr id="1" name="Picture 1" descr="A picture containing text, scree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 screenshot&#10;&#10;Description automatically generated"/>
                    <pic:cNvPicPr/>
                  </pic:nvPicPr>
                  <pic:blipFill>
                    <a:blip r:embed="rId8"/>
                    <a:stretch>
                      <a:fillRect/>
                    </a:stretch>
                  </pic:blipFill>
                  <pic:spPr>
                    <a:xfrm>
                      <a:off x="0" y="0"/>
                      <a:ext cx="4382633" cy="2435705"/>
                    </a:xfrm>
                    <a:prstGeom prst="rect">
                      <a:avLst/>
                    </a:prstGeom>
                  </pic:spPr>
                </pic:pic>
              </a:graphicData>
            </a:graphic>
          </wp:inline>
        </w:drawing>
      </w:r>
    </w:p>
    <w:p w14:paraId="64B21EF9" w14:textId="000ABF6A" w:rsidR="00C643CE" w:rsidRDefault="00C643CE" w:rsidP="00C643CE">
      <w:pPr>
        <w:pStyle w:val="Caption"/>
        <w:rPr>
          <w:iCs/>
        </w:rPr>
      </w:pPr>
      <w:bookmarkStart w:id="0" w:name="_Ref60150085"/>
      <w:r>
        <w:t xml:space="preserve">Figure </w:t>
      </w:r>
      <w:fldSimple w:instr=" SEQ Figure \* ARABIC ">
        <w:r w:rsidR="009E4E83">
          <w:rPr>
            <w:noProof/>
          </w:rPr>
          <w:t>1</w:t>
        </w:r>
      </w:fldSimple>
      <w:bookmarkEnd w:id="0"/>
      <w:r>
        <w:t>: Different options/alternatives of C-DAI and T-DAI</w:t>
      </w:r>
    </w:p>
    <w:p w14:paraId="66808C61" w14:textId="6C965BB3" w:rsidR="00622E6D" w:rsidRDefault="00622E6D" w:rsidP="0013219E">
      <w:pPr>
        <w:jc w:val="both"/>
        <w:rPr>
          <w:iCs/>
        </w:rPr>
      </w:pPr>
    </w:p>
    <w:p w14:paraId="705DF476" w14:textId="0D3B7559" w:rsidR="00E92661" w:rsidRDefault="00C643CE" w:rsidP="0013219E">
      <w:pPr>
        <w:jc w:val="both"/>
        <w:rPr>
          <w:iCs/>
        </w:rPr>
      </w:pPr>
      <w:r>
        <w:rPr>
          <w:iCs/>
        </w:rPr>
        <w:t xml:space="preserve">With respect to the C-DAI and T-DAI count for PDSCH with feedback disabled HARQ processes, we </w:t>
      </w:r>
      <w:r w:rsidR="00E92661">
        <w:rPr>
          <w:iCs/>
        </w:rPr>
        <w:t>do not see the benefit and necessity of keeping a separate set of C-DAI and T-DAI for feedback disabled HARQ processes</w:t>
      </w:r>
      <w:r w:rsidR="006F6275">
        <w:rPr>
          <w:iCs/>
        </w:rPr>
        <w:t xml:space="preserve"> (i.e., Alternative 3)</w:t>
      </w:r>
      <w:r w:rsidR="00E92661">
        <w:rPr>
          <w:iCs/>
        </w:rPr>
        <w:t xml:space="preserve">. </w:t>
      </w:r>
    </w:p>
    <w:p w14:paraId="2611EB8C" w14:textId="77777777" w:rsidR="00E92661" w:rsidRDefault="00E92661" w:rsidP="0013219E">
      <w:pPr>
        <w:jc w:val="both"/>
        <w:rPr>
          <w:iCs/>
        </w:rPr>
      </w:pPr>
    </w:p>
    <w:p w14:paraId="0B2E271D" w14:textId="6475AA6C" w:rsidR="00453016" w:rsidRDefault="00E92661" w:rsidP="0013219E">
      <w:pPr>
        <w:jc w:val="both"/>
        <w:rPr>
          <w:iCs/>
        </w:rPr>
      </w:pPr>
      <w:r>
        <w:rPr>
          <w:iCs/>
        </w:rPr>
        <w:t xml:space="preserve">The second alternative has the benefit of saving the DCI bit fields of C-DAI and T-DAI. However, the first alternative has the advantage of indicating the total number of HARQ-ACK bits, which benefits in addressing the last DCI </w:t>
      </w:r>
      <w:r w:rsidR="00AD7576">
        <w:rPr>
          <w:iCs/>
        </w:rPr>
        <w:t xml:space="preserve">missing </w:t>
      </w:r>
      <w:r>
        <w:rPr>
          <w:iCs/>
        </w:rPr>
        <w:t xml:space="preserve">issue. </w:t>
      </w:r>
    </w:p>
    <w:p w14:paraId="6D9222CA" w14:textId="77777777" w:rsidR="00453016" w:rsidRDefault="00453016" w:rsidP="0013219E">
      <w:pPr>
        <w:jc w:val="both"/>
        <w:rPr>
          <w:iCs/>
        </w:rPr>
      </w:pPr>
    </w:p>
    <w:p w14:paraId="3A1F27D7" w14:textId="3D119D77" w:rsidR="00972646" w:rsidRDefault="00E92661" w:rsidP="0013219E">
      <w:pPr>
        <w:jc w:val="both"/>
        <w:rPr>
          <w:iCs/>
        </w:rPr>
      </w:pPr>
      <w:r>
        <w:rPr>
          <w:iCs/>
        </w:rPr>
        <w:t>Consider an example of two carriers where carrier 1 delivers PDSCH with feedback disabled HARQ processes and carrier 2 delivers PDSCH with feedback enabled HARQ processes.</w:t>
      </w:r>
      <w:r w:rsidR="00453016">
        <w:rPr>
          <w:iCs/>
        </w:rPr>
        <w:t xml:space="preserve"> Suppose</w:t>
      </w:r>
      <w:r>
        <w:rPr>
          <w:iCs/>
        </w:rPr>
        <w:t xml:space="preserve"> </w:t>
      </w:r>
      <w:r w:rsidR="00453016">
        <w:rPr>
          <w:iCs/>
        </w:rPr>
        <w:t xml:space="preserve">a UE decodes the PDCCH on carrier 1 but does not decode the PDCCH on carrier 2. If the second alternative is used, then UE </w:t>
      </w:r>
      <w:r>
        <w:rPr>
          <w:iCs/>
        </w:rPr>
        <w:t>does not know how many HARQ-ACK bits to</w:t>
      </w:r>
      <w:r w:rsidR="00453016">
        <w:rPr>
          <w:iCs/>
        </w:rPr>
        <w:t xml:space="preserve"> feedback. If the first alternative is used, then UE knows the exact number of HARQ-ACK bits to feedback based on the T-DAI detected on carrier 1.</w:t>
      </w:r>
    </w:p>
    <w:p w14:paraId="244D201F" w14:textId="3DD5F8D0" w:rsidR="00453016" w:rsidRDefault="00453016" w:rsidP="0013219E">
      <w:pPr>
        <w:jc w:val="both"/>
        <w:rPr>
          <w:iCs/>
        </w:rPr>
      </w:pPr>
    </w:p>
    <w:p w14:paraId="100FA47F" w14:textId="2550970C" w:rsidR="00453016" w:rsidRDefault="00453016" w:rsidP="0013219E">
      <w:pPr>
        <w:jc w:val="both"/>
        <w:rPr>
          <w:iCs/>
        </w:rPr>
      </w:pPr>
      <w:r>
        <w:rPr>
          <w:iCs/>
        </w:rPr>
        <w:t xml:space="preserve">Actually, we do not think the C-DAI for PDSCH with feedback disabled HARQ processes is needed. Hence, we propose that in the DCI of PDSCH with feedback disabled HARQ processes, the T-DAI is given its true value and the C-DAI is given a reserved value. This is shown as the </w:t>
      </w:r>
      <w:r w:rsidR="009027D5">
        <w:rPr>
          <w:iCs/>
        </w:rPr>
        <w:t>fourth alternative</w:t>
      </w:r>
      <w:r>
        <w:rPr>
          <w:iCs/>
        </w:rPr>
        <w:t xml:space="preserve"> in </w:t>
      </w:r>
      <w:r>
        <w:rPr>
          <w:iCs/>
        </w:rPr>
        <w:fldChar w:fldCharType="begin"/>
      </w:r>
      <w:r>
        <w:rPr>
          <w:iCs/>
        </w:rPr>
        <w:instrText xml:space="preserve"> REF _Ref60150085 \h </w:instrText>
      </w:r>
      <w:r>
        <w:rPr>
          <w:iCs/>
        </w:rPr>
      </w:r>
      <w:r>
        <w:rPr>
          <w:iCs/>
        </w:rPr>
        <w:fldChar w:fldCharType="separate"/>
      </w:r>
      <w:r w:rsidR="009E4E83">
        <w:t xml:space="preserve">Figure </w:t>
      </w:r>
      <w:r w:rsidR="009E4E83">
        <w:rPr>
          <w:noProof/>
        </w:rPr>
        <w:t>1</w:t>
      </w:r>
      <w:r>
        <w:rPr>
          <w:iCs/>
        </w:rPr>
        <w:fldChar w:fldCharType="end"/>
      </w:r>
      <w:r>
        <w:rPr>
          <w:iCs/>
        </w:rPr>
        <w:t xml:space="preserve">. </w:t>
      </w:r>
    </w:p>
    <w:p w14:paraId="2DF15A64" w14:textId="77777777" w:rsidR="00801AE4" w:rsidRPr="00801AE4" w:rsidRDefault="00801AE4" w:rsidP="0013219E">
      <w:pPr>
        <w:jc w:val="both"/>
        <w:rPr>
          <w:bCs/>
          <w:iCs/>
        </w:rPr>
      </w:pPr>
    </w:p>
    <w:p w14:paraId="6A4A6886" w14:textId="5AC46686" w:rsidR="00453016" w:rsidRPr="00453016" w:rsidRDefault="000E7118" w:rsidP="00DF6BF3">
      <w:pPr>
        <w:jc w:val="both"/>
        <w:rPr>
          <w:i/>
        </w:rPr>
      </w:pPr>
      <w:r w:rsidRPr="001C381A">
        <w:rPr>
          <w:b/>
          <w:i/>
          <w:u w:val="single"/>
        </w:rPr>
        <w:t xml:space="preserve">Proposal </w:t>
      </w:r>
      <w:r w:rsidR="00DF6BF3">
        <w:rPr>
          <w:b/>
          <w:i/>
          <w:u w:val="single"/>
        </w:rPr>
        <w:t>3</w:t>
      </w:r>
      <w:r w:rsidRPr="001C381A">
        <w:rPr>
          <w:b/>
          <w:i/>
          <w:u w:val="single"/>
        </w:rPr>
        <w:t>:</w:t>
      </w:r>
      <w:r>
        <w:rPr>
          <w:i/>
        </w:rPr>
        <w:t xml:space="preserve"> In type-2 HARQ-ACK codebook construction,</w:t>
      </w:r>
      <w:r w:rsidR="00DF6BF3">
        <w:rPr>
          <w:i/>
        </w:rPr>
        <w:t xml:space="preserve"> for the DCI of PDSCH</w:t>
      </w:r>
      <w:r w:rsidR="00453016">
        <w:rPr>
          <w:i/>
        </w:rPr>
        <w:t xml:space="preserve"> with feedback disabled HARQ processes, T-DAI is given its true value</w:t>
      </w:r>
      <w:r w:rsidR="00DF6BF3">
        <w:rPr>
          <w:i/>
        </w:rPr>
        <w:t xml:space="preserve"> (i.e., the count of </w:t>
      </w:r>
      <w:r w:rsidR="00DF6BF3" w:rsidRPr="00DF6BF3">
        <w:rPr>
          <w:i/>
        </w:rPr>
        <w:t>feedback-enabled processes</w:t>
      </w:r>
      <w:r w:rsidR="00DF6BF3">
        <w:rPr>
          <w:i/>
        </w:rPr>
        <w:t xml:space="preserve">) </w:t>
      </w:r>
      <w:r w:rsidR="00453016">
        <w:rPr>
          <w:i/>
        </w:rPr>
        <w:t>and C-DAI is given a reserved value</w:t>
      </w:r>
      <w:r w:rsidR="00224F06">
        <w:rPr>
          <w:i/>
        </w:rPr>
        <w:t>.</w:t>
      </w:r>
    </w:p>
    <w:p w14:paraId="36A74D04" w14:textId="652C0ED4" w:rsidR="00EF5913" w:rsidRDefault="00EF5913" w:rsidP="0013219E">
      <w:pPr>
        <w:jc w:val="both"/>
        <w:rPr>
          <w:iCs/>
        </w:rPr>
      </w:pPr>
    </w:p>
    <w:p w14:paraId="1733F987" w14:textId="77777777" w:rsidR="009E2BAD" w:rsidRDefault="009E2BAD" w:rsidP="0013219E">
      <w:pPr>
        <w:jc w:val="both"/>
        <w:rPr>
          <w:color w:val="000000"/>
        </w:rPr>
      </w:pPr>
      <w:r>
        <w:rPr>
          <w:iCs/>
        </w:rPr>
        <w:t xml:space="preserve">The type-2 HARQ-ACK codebook construction for </w:t>
      </w:r>
      <w:r w:rsidRPr="00356D75">
        <w:rPr>
          <w:color w:val="000000"/>
        </w:rPr>
        <w:t>SPS PDSCH</w:t>
      </w:r>
      <w:r>
        <w:rPr>
          <w:color w:val="000000"/>
        </w:rPr>
        <w:t xml:space="preserve"> is open. The similar issue is also open for type-1 HARQ-ACK codebook only for SPS PDSCH reception. </w:t>
      </w:r>
    </w:p>
    <w:p w14:paraId="3B1C684D" w14:textId="77777777" w:rsidR="009E2BAD" w:rsidRDefault="009E2BAD" w:rsidP="0013219E">
      <w:pPr>
        <w:jc w:val="both"/>
        <w:rPr>
          <w:color w:val="000000"/>
        </w:rPr>
      </w:pPr>
    </w:p>
    <w:p w14:paraId="70E1CEF1" w14:textId="01904959" w:rsidR="009E2BAD" w:rsidRDefault="009E2BAD" w:rsidP="0013219E">
      <w:pPr>
        <w:jc w:val="both"/>
        <w:rPr>
          <w:color w:val="000000"/>
        </w:rPr>
      </w:pPr>
      <w:r>
        <w:rPr>
          <w:color w:val="000000"/>
        </w:rPr>
        <w:t xml:space="preserve">In </w:t>
      </w:r>
      <w:r w:rsidR="00184BE7">
        <w:rPr>
          <w:color w:val="000000"/>
        </w:rPr>
        <w:t>r</w:t>
      </w:r>
      <w:r>
        <w:rPr>
          <w:color w:val="000000"/>
        </w:rPr>
        <w:t xml:space="preserve">elease 16 </w:t>
      </w:r>
      <w:r w:rsidR="00184BE7">
        <w:rPr>
          <w:color w:val="000000"/>
        </w:rPr>
        <w:t>terrestrial network</w:t>
      </w:r>
      <w:r>
        <w:rPr>
          <w:color w:val="000000"/>
        </w:rPr>
        <w:t xml:space="preserve">, a SPS configuration </w:t>
      </w:r>
      <w:r w:rsidR="006F6275">
        <w:rPr>
          <w:color w:val="000000"/>
        </w:rPr>
        <w:t>may include</w:t>
      </w:r>
      <w:r>
        <w:rPr>
          <w:color w:val="000000"/>
        </w:rPr>
        <w:t xml:space="preserve"> multiple HARQ processes. The ordering of HARQ-ACK bits for SPS PDSCH follows </w:t>
      </w:r>
      <w:r w:rsidR="009A29A1">
        <w:rPr>
          <w:color w:val="000000"/>
        </w:rPr>
        <w:t>the “</w:t>
      </w:r>
      <w:r>
        <w:rPr>
          <w:color w:val="000000"/>
        </w:rPr>
        <w:t>serving cell index first, SPS configuration index second, and slot index third</w:t>
      </w:r>
      <w:r w:rsidR="009A29A1">
        <w:rPr>
          <w:color w:val="000000"/>
        </w:rPr>
        <w:t>”</w:t>
      </w:r>
      <w:r>
        <w:rPr>
          <w:color w:val="000000"/>
        </w:rPr>
        <w:t xml:space="preserve"> rule. </w:t>
      </w:r>
    </w:p>
    <w:p w14:paraId="1C3AA012" w14:textId="101B948E" w:rsidR="009A29A1" w:rsidRDefault="009A29A1" w:rsidP="0013219E">
      <w:pPr>
        <w:jc w:val="both"/>
        <w:rPr>
          <w:color w:val="000000"/>
        </w:rPr>
      </w:pPr>
    </w:p>
    <w:p w14:paraId="0FEC8B3B" w14:textId="23DB3C5C" w:rsidR="00184BE7" w:rsidRDefault="009A29A1" w:rsidP="0013219E">
      <w:pPr>
        <w:jc w:val="both"/>
        <w:rPr>
          <w:color w:val="000000"/>
        </w:rPr>
      </w:pPr>
      <w:r>
        <w:rPr>
          <w:color w:val="000000"/>
        </w:rPr>
        <w:t>I</w:t>
      </w:r>
      <w:r w:rsidR="009E2BAD">
        <w:rPr>
          <w:color w:val="000000"/>
        </w:rPr>
        <w:t xml:space="preserve">n NTN, </w:t>
      </w:r>
      <w:r w:rsidR="00184BE7">
        <w:rPr>
          <w:color w:val="000000"/>
        </w:rPr>
        <w:t>enabling/disabling on HARQ feedback for downlink transmission is configurable per HARQ process. It is unclear whether this principle is applicable to the HARQ processes in a SPS configuration.</w:t>
      </w:r>
      <w:r w:rsidR="00947035">
        <w:rPr>
          <w:color w:val="000000"/>
        </w:rPr>
        <w:t xml:space="preserve"> If it is applicable to SPS configuration, i.e., </w:t>
      </w:r>
      <w:r w:rsidR="00184BE7">
        <w:rPr>
          <w:color w:val="000000"/>
        </w:rPr>
        <w:t xml:space="preserve">the HARQ processes in a SPS </w:t>
      </w:r>
      <w:r w:rsidR="00184BE7">
        <w:rPr>
          <w:color w:val="000000"/>
        </w:rPr>
        <w:lastRenderedPageBreak/>
        <w:t>configuration can have different HARQ feedback settings, then the ordering rule of HARQ-ACK bits for SPS PDSCH needs to be further studied.</w:t>
      </w:r>
    </w:p>
    <w:p w14:paraId="2889C5E3" w14:textId="11452B53" w:rsidR="00184BE7" w:rsidRDefault="00184BE7" w:rsidP="0013219E">
      <w:pPr>
        <w:jc w:val="both"/>
        <w:rPr>
          <w:color w:val="000000"/>
        </w:rPr>
      </w:pPr>
    </w:p>
    <w:p w14:paraId="02E18D6E" w14:textId="0DC56C29" w:rsidR="009A29A1" w:rsidRDefault="00947035" w:rsidP="0013219E">
      <w:pPr>
        <w:jc w:val="both"/>
        <w:rPr>
          <w:color w:val="000000"/>
        </w:rPr>
      </w:pPr>
      <w:r>
        <w:rPr>
          <w:color w:val="000000"/>
        </w:rPr>
        <w:t xml:space="preserve">Considering a SPS configuration is aimed to serve a certain type of data, it may not be necessary to apply different feedback settings on the HARQ processes in a SPS configuration. </w:t>
      </w:r>
      <w:r w:rsidR="00F36998">
        <w:rPr>
          <w:color w:val="000000"/>
        </w:rPr>
        <w:t>In case</w:t>
      </w:r>
      <w:r w:rsidR="009E2BAD">
        <w:rPr>
          <w:color w:val="000000"/>
        </w:rPr>
        <w:t xml:space="preserve"> </w:t>
      </w:r>
      <w:r w:rsidR="009A29A1">
        <w:rPr>
          <w:color w:val="000000"/>
        </w:rPr>
        <w:t xml:space="preserve">all the </w:t>
      </w:r>
      <w:r w:rsidR="009E2BAD">
        <w:rPr>
          <w:color w:val="000000"/>
        </w:rPr>
        <w:t xml:space="preserve">HARQ processes in a SPS configuration have </w:t>
      </w:r>
      <w:r w:rsidR="009A29A1">
        <w:rPr>
          <w:color w:val="000000"/>
        </w:rPr>
        <w:t>the same</w:t>
      </w:r>
      <w:r w:rsidR="009E2BAD">
        <w:rPr>
          <w:color w:val="000000"/>
        </w:rPr>
        <w:t xml:space="preserve"> </w:t>
      </w:r>
      <w:r w:rsidR="00F36998">
        <w:rPr>
          <w:color w:val="000000"/>
        </w:rPr>
        <w:t xml:space="preserve">HARQ </w:t>
      </w:r>
      <w:r w:rsidR="009E2BAD">
        <w:rPr>
          <w:color w:val="000000"/>
        </w:rPr>
        <w:t xml:space="preserve">feedback </w:t>
      </w:r>
      <w:r w:rsidR="00AD7576">
        <w:rPr>
          <w:color w:val="000000"/>
        </w:rPr>
        <w:t>setting</w:t>
      </w:r>
      <w:r w:rsidR="00F36998">
        <w:rPr>
          <w:color w:val="000000"/>
        </w:rPr>
        <w:t xml:space="preserve"> (i.e., enabled or disabled HARQ feedback)</w:t>
      </w:r>
      <w:r w:rsidR="009E2BAD">
        <w:rPr>
          <w:color w:val="000000"/>
        </w:rPr>
        <w:t>, then th</w:t>
      </w:r>
      <w:r w:rsidR="009A29A1">
        <w:rPr>
          <w:color w:val="000000"/>
        </w:rPr>
        <w:t xml:space="preserve">e existing ordering </w:t>
      </w:r>
      <w:r w:rsidR="00F36998">
        <w:rPr>
          <w:color w:val="000000"/>
        </w:rPr>
        <w:t xml:space="preserve">rule </w:t>
      </w:r>
      <w:r w:rsidR="009A29A1">
        <w:rPr>
          <w:color w:val="000000"/>
        </w:rPr>
        <w:t xml:space="preserve">of HARQ-ACK bits for SPS PDSCH could be modified to “serving cell index first, SPS configuration index </w:t>
      </w:r>
      <w:r w:rsidR="009A29A1" w:rsidRPr="006F6275">
        <w:rPr>
          <w:color w:val="000000"/>
        </w:rPr>
        <w:t>with HARQ feedback enabled</w:t>
      </w:r>
      <w:r w:rsidR="009A29A1">
        <w:rPr>
          <w:color w:val="000000"/>
        </w:rPr>
        <w:t xml:space="preserve"> second, and slot index third”</w:t>
      </w:r>
      <w:r w:rsidR="006B2398">
        <w:rPr>
          <w:color w:val="000000"/>
        </w:rPr>
        <w:t>.</w:t>
      </w:r>
      <w:r w:rsidR="00F36998">
        <w:rPr>
          <w:color w:val="000000"/>
        </w:rPr>
        <w:t xml:space="preserve"> </w:t>
      </w:r>
    </w:p>
    <w:p w14:paraId="69D3169E" w14:textId="77777777" w:rsidR="00947035" w:rsidRPr="00947035" w:rsidRDefault="00947035" w:rsidP="0013219E">
      <w:pPr>
        <w:jc w:val="both"/>
        <w:rPr>
          <w:color w:val="000000"/>
        </w:rPr>
      </w:pPr>
    </w:p>
    <w:p w14:paraId="285FE3C2" w14:textId="39BBEBA8" w:rsidR="00CA04E2" w:rsidRDefault="009A29A1" w:rsidP="00E41285">
      <w:pPr>
        <w:jc w:val="both"/>
        <w:rPr>
          <w:i/>
        </w:rPr>
      </w:pPr>
      <w:r w:rsidRPr="001C381A">
        <w:rPr>
          <w:b/>
          <w:i/>
          <w:u w:val="single"/>
        </w:rPr>
        <w:t xml:space="preserve">Proposal </w:t>
      </w:r>
      <w:r w:rsidR="00DF6BF3">
        <w:rPr>
          <w:b/>
          <w:i/>
          <w:u w:val="single"/>
        </w:rPr>
        <w:t>4</w:t>
      </w:r>
      <w:r w:rsidRPr="001C381A">
        <w:rPr>
          <w:b/>
          <w:i/>
          <w:u w:val="single"/>
        </w:rPr>
        <w:t>:</w:t>
      </w:r>
      <w:r>
        <w:rPr>
          <w:i/>
        </w:rPr>
        <w:t xml:space="preserve"> </w:t>
      </w:r>
      <w:r w:rsidR="00EC02A5">
        <w:rPr>
          <w:i/>
        </w:rPr>
        <w:t xml:space="preserve">For type-1 HARQ-ACK codebook only for SPS PDSCH and for type-2 HARQ-ACK codebook for SPS PDSCH, consider </w:t>
      </w:r>
      <w:r w:rsidR="005C664C">
        <w:rPr>
          <w:i/>
        </w:rPr>
        <w:t xml:space="preserve">whether to support </w:t>
      </w:r>
      <w:r w:rsidR="00EC02A5">
        <w:rPr>
          <w:i/>
        </w:rPr>
        <w:t xml:space="preserve">the case where SPS configuration includes HARQ processes with different feedback </w:t>
      </w:r>
      <w:r w:rsidR="00F36998">
        <w:rPr>
          <w:i/>
        </w:rPr>
        <w:t>setting</w:t>
      </w:r>
      <w:r w:rsidR="00EC02A5">
        <w:rPr>
          <w:i/>
        </w:rPr>
        <w:t>s.</w:t>
      </w:r>
    </w:p>
    <w:p w14:paraId="2B89455D" w14:textId="77777777" w:rsidR="00CA04E2" w:rsidRPr="00CA04E2" w:rsidRDefault="00CA04E2" w:rsidP="00E41285">
      <w:pPr>
        <w:jc w:val="both"/>
        <w:rPr>
          <w:iCs/>
        </w:rPr>
      </w:pPr>
    </w:p>
    <w:p w14:paraId="6A681C66" w14:textId="77777777" w:rsidR="00CA04E2" w:rsidRDefault="00CA04E2" w:rsidP="00CA04E2">
      <w:pPr>
        <w:pStyle w:val="Heading2"/>
      </w:pPr>
      <w:r>
        <w:t>Mechanism for disabling HARQ feedback</w:t>
      </w:r>
    </w:p>
    <w:p w14:paraId="371666F2" w14:textId="77777777" w:rsidR="00CA04E2" w:rsidRDefault="00CA04E2" w:rsidP="00CA04E2">
      <w:pPr>
        <w:jc w:val="both"/>
      </w:pPr>
      <w:r>
        <w:t xml:space="preserve">It was discussed that the parameters (e.g., for PDSCH or PUSCH) could be different for HARQ processes with enabled HARQ feedback and for HARQ processes with disabled HARQ feedback. For example, the configured aggregation factor for HARQ processes with disabled HARQ feedback can be larger than the configured aggregation factor for HARQ processes with enabled HARQ feedback. This is to enhance the data transmission reliability for HARQ processes with disabled HARQ feedback. </w:t>
      </w:r>
    </w:p>
    <w:p w14:paraId="71782F59" w14:textId="77777777" w:rsidR="00CA04E2" w:rsidRDefault="00CA04E2" w:rsidP="00CA04E2">
      <w:pPr>
        <w:jc w:val="both"/>
      </w:pPr>
    </w:p>
    <w:p w14:paraId="2ABD5694" w14:textId="03B064E5" w:rsidR="00CA04E2" w:rsidRDefault="00CA04E2" w:rsidP="00CA04E2">
      <w:pPr>
        <w:jc w:val="both"/>
        <w:rPr>
          <w:i/>
        </w:rPr>
      </w:pPr>
      <w:r w:rsidRPr="001C381A">
        <w:rPr>
          <w:b/>
          <w:i/>
          <w:u w:val="single"/>
        </w:rPr>
        <w:t xml:space="preserve">Proposal </w:t>
      </w:r>
      <w:r w:rsidR="00DF6BF3">
        <w:rPr>
          <w:b/>
          <w:i/>
          <w:u w:val="single"/>
        </w:rPr>
        <w:t>5</w:t>
      </w:r>
      <w:r w:rsidRPr="001C381A">
        <w:rPr>
          <w:b/>
          <w:i/>
          <w:u w:val="single"/>
        </w:rPr>
        <w:t>:</w:t>
      </w:r>
      <w:r>
        <w:rPr>
          <w:i/>
        </w:rPr>
        <w:t xml:space="preserve"> Support to have different configurations for HARQ processes with or without HARQ feedback.</w:t>
      </w:r>
    </w:p>
    <w:p w14:paraId="6D9916E6" w14:textId="77777777" w:rsidR="00CA04E2" w:rsidRDefault="00CA04E2" w:rsidP="0013219E">
      <w:pPr>
        <w:jc w:val="both"/>
        <w:rPr>
          <w:i/>
        </w:rPr>
      </w:pPr>
    </w:p>
    <w:p w14:paraId="2896E657" w14:textId="2DF29AD0" w:rsidR="00854A60" w:rsidRPr="00A6576F" w:rsidRDefault="009C5A97" w:rsidP="00FB330B">
      <w:pPr>
        <w:pStyle w:val="Heading1"/>
      </w:pPr>
      <w:r w:rsidRPr="00A6576F">
        <w:t>Conclusion</w:t>
      </w:r>
    </w:p>
    <w:p w14:paraId="1C116919" w14:textId="11056C18"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18109C5A" w14:textId="201F1121" w:rsidR="008B0790" w:rsidRDefault="008B0790" w:rsidP="009C0798">
      <w:pPr>
        <w:jc w:val="both"/>
      </w:pPr>
    </w:p>
    <w:p w14:paraId="48069865" w14:textId="77777777" w:rsidR="00DF6BF3" w:rsidRDefault="00DF6BF3" w:rsidP="00DF6BF3">
      <w:pPr>
        <w:jc w:val="both"/>
        <w:rPr>
          <w:i/>
        </w:rPr>
      </w:pPr>
      <w:r w:rsidRPr="001C381A">
        <w:rPr>
          <w:b/>
          <w:i/>
          <w:u w:val="single"/>
        </w:rPr>
        <w:t xml:space="preserve">Proposal </w:t>
      </w:r>
      <w:r>
        <w:rPr>
          <w:b/>
          <w:i/>
          <w:u w:val="single"/>
        </w:rPr>
        <w:t>1</w:t>
      </w:r>
      <w:r w:rsidRPr="001C381A">
        <w:rPr>
          <w:b/>
          <w:i/>
          <w:u w:val="single"/>
        </w:rPr>
        <w:t>:</w:t>
      </w:r>
      <w:r>
        <w:rPr>
          <w:i/>
        </w:rPr>
        <w:t xml:space="preserve"> </w:t>
      </w:r>
      <w:r>
        <w:rPr>
          <w:i/>
          <w:iCs/>
          <w:lang w:eastAsia="x-none"/>
        </w:rPr>
        <w:t>Enhanced HARQ process number indication is supported for DCI 0_0/1_0 or 0_1/1_1 by reusing one bit from another DCI bit field (e.g., RV field).</w:t>
      </w:r>
    </w:p>
    <w:p w14:paraId="32FD0D31" w14:textId="77777777" w:rsidR="00EC02A5" w:rsidRDefault="00EC02A5" w:rsidP="009C0798">
      <w:pPr>
        <w:jc w:val="both"/>
      </w:pPr>
    </w:p>
    <w:p w14:paraId="268F774A" w14:textId="77777777" w:rsidR="00DF6BF3" w:rsidRDefault="00DF6BF3" w:rsidP="00DF6BF3">
      <w:pPr>
        <w:jc w:val="both"/>
        <w:rPr>
          <w:i/>
        </w:rPr>
      </w:pPr>
      <w:r w:rsidRPr="001C381A">
        <w:rPr>
          <w:b/>
          <w:i/>
          <w:u w:val="single"/>
        </w:rPr>
        <w:t xml:space="preserve">Proposal </w:t>
      </w:r>
      <w:r>
        <w:rPr>
          <w:b/>
          <w:i/>
          <w:u w:val="single"/>
        </w:rPr>
        <w:t>2</w:t>
      </w:r>
      <w:r w:rsidRPr="001C381A">
        <w:rPr>
          <w:b/>
          <w:i/>
          <w:u w:val="single"/>
        </w:rPr>
        <w:t>:</w:t>
      </w:r>
      <w:r w:rsidRPr="000E7118">
        <w:rPr>
          <w:i/>
        </w:rPr>
        <w:t xml:space="preserve"> </w:t>
      </w:r>
      <w:r>
        <w:rPr>
          <w:i/>
        </w:rPr>
        <w:t>In type-1 HARQ-ACK codebook construction, UE does not reduce the HARQ-ACK codebook size for HARQ processes with disabled HARQ feedback, even if no DCI for the PDSCH with feedback-enabled HARQ processes, associated with HARQ-ACK codebook, is detected.</w:t>
      </w:r>
    </w:p>
    <w:p w14:paraId="30113A67" w14:textId="2ACEFE0C" w:rsidR="00CA253C" w:rsidRDefault="00CA253C" w:rsidP="009C0798">
      <w:pPr>
        <w:jc w:val="both"/>
      </w:pPr>
    </w:p>
    <w:p w14:paraId="3A0E433F" w14:textId="77777777" w:rsidR="00DF6BF3" w:rsidRPr="00453016" w:rsidRDefault="00DF6BF3" w:rsidP="00DF6BF3">
      <w:pPr>
        <w:jc w:val="both"/>
        <w:rPr>
          <w:i/>
        </w:rPr>
      </w:pPr>
      <w:r w:rsidRPr="001C381A">
        <w:rPr>
          <w:b/>
          <w:i/>
          <w:u w:val="single"/>
        </w:rPr>
        <w:t xml:space="preserve">Proposal </w:t>
      </w:r>
      <w:r>
        <w:rPr>
          <w:b/>
          <w:i/>
          <w:u w:val="single"/>
        </w:rPr>
        <w:t>3</w:t>
      </w:r>
      <w:r w:rsidRPr="001C381A">
        <w:rPr>
          <w:b/>
          <w:i/>
          <w:u w:val="single"/>
        </w:rPr>
        <w:t>:</w:t>
      </w:r>
      <w:r>
        <w:rPr>
          <w:i/>
        </w:rPr>
        <w:t xml:space="preserve"> In type-2 HARQ-ACK codebook construction, for the DCI of PDSCH with feedback disabled HARQ processes, T-DAI is given its true value (i.e., the count of </w:t>
      </w:r>
      <w:r w:rsidRPr="00DF6BF3">
        <w:rPr>
          <w:i/>
        </w:rPr>
        <w:t>feedback-enabled processes</w:t>
      </w:r>
      <w:r>
        <w:rPr>
          <w:i/>
        </w:rPr>
        <w:t>) and C-DAI is given a reserved value.</w:t>
      </w:r>
    </w:p>
    <w:p w14:paraId="075F2BB9" w14:textId="77777777" w:rsidR="00EC02A5" w:rsidRDefault="00EC02A5" w:rsidP="009C0798">
      <w:pPr>
        <w:jc w:val="both"/>
      </w:pPr>
    </w:p>
    <w:p w14:paraId="4E01FEFA" w14:textId="77777777" w:rsidR="00DF6BF3" w:rsidRDefault="00DF6BF3" w:rsidP="00DF6BF3">
      <w:pPr>
        <w:jc w:val="both"/>
        <w:rPr>
          <w:i/>
        </w:rPr>
      </w:pPr>
      <w:r w:rsidRPr="001C381A">
        <w:rPr>
          <w:b/>
          <w:i/>
          <w:u w:val="single"/>
        </w:rPr>
        <w:t xml:space="preserve">Proposal </w:t>
      </w:r>
      <w:r>
        <w:rPr>
          <w:b/>
          <w:i/>
          <w:u w:val="single"/>
        </w:rPr>
        <w:t>4</w:t>
      </w:r>
      <w:r w:rsidRPr="001C381A">
        <w:rPr>
          <w:b/>
          <w:i/>
          <w:u w:val="single"/>
        </w:rPr>
        <w:t>:</w:t>
      </w:r>
      <w:r>
        <w:rPr>
          <w:i/>
        </w:rPr>
        <w:t xml:space="preserve"> For type-1 HARQ-ACK codebook only for SPS PDSCH and for type-2 HARQ-ACK codebook for SPS PDSCH, consider whether to support the case where SPS configuration includes HARQ processes with different feedback settings.</w:t>
      </w:r>
    </w:p>
    <w:p w14:paraId="17F70D00" w14:textId="77777777" w:rsidR="0083204E" w:rsidRDefault="0083204E" w:rsidP="008B0790">
      <w:pPr>
        <w:jc w:val="both"/>
        <w:rPr>
          <w:i/>
        </w:rPr>
      </w:pPr>
    </w:p>
    <w:p w14:paraId="14EFFC84" w14:textId="77777777" w:rsidR="00DF6BF3" w:rsidRDefault="00DF6BF3" w:rsidP="00DF6BF3">
      <w:pPr>
        <w:jc w:val="both"/>
        <w:rPr>
          <w:i/>
        </w:rPr>
      </w:pPr>
      <w:r w:rsidRPr="001C381A">
        <w:rPr>
          <w:b/>
          <w:i/>
          <w:u w:val="single"/>
        </w:rPr>
        <w:t xml:space="preserve">Proposal </w:t>
      </w:r>
      <w:r>
        <w:rPr>
          <w:b/>
          <w:i/>
          <w:u w:val="single"/>
        </w:rPr>
        <w:t>5</w:t>
      </w:r>
      <w:r w:rsidRPr="001C381A">
        <w:rPr>
          <w:b/>
          <w:i/>
          <w:u w:val="single"/>
        </w:rPr>
        <w:t>:</w:t>
      </w:r>
      <w:r>
        <w:rPr>
          <w:i/>
        </w:rPr>
        <w:t xml:space="preserve"> Support to have different configurations for HARQ processes with or without HARQ feedback.</w:t>
      </w:r>
    </w:p>
    <w:p w14:paraId="6F359643" w14:textId="77777777" w:rsidR="008749D5" w:rsidRPr="008B0790" w:rsidRDefault="008749D5" w:rsidP="008B0790">
      <w:pPr>
        <w:jc w:val="both"/>
        <w:rPr>
          <w:i/>
        </w:rPr>
      </w:pPr>
    </w:p>
    <w:p w14:paraId="2E75F001" w14:textId="77777777" w:rsidR="007E70BB" w:rsidRPr="00A6576F" w:rsidRDefault="005C63AE" w:rsidP="007E70BB">
      <w:pPr>
        <w:pStyle w:val="Heading1"/>
      </w:pPr>
      <w:r w:rsidRPr="00A6576F">
        <w:lastRenderedPageBreak/>
        <w:t>References</w:t>
      </w:r>
    </w:p>
    <w:p w14:paraId="6A096F0D" w14:textId="10361445" w:rsidR="00B77167"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519541"/>
      <w:bookmarkStart w:id="4" w:name="_Ref46861948"/>
      <w:bookmarkStart w:id="5" w:name="_Ref30499280"/>
      <w:r>
        <w:t>RP-</w:t>
      </w:r>
      <w:r w:rsidR="00CD68E5">
        <w:t>211557</w:t>
      </w:r>
      <w:r>
        <w:t xml:space="preserve">, </w:t>
      </w:r>
      <w:r w:rsidR="00B12023">
        <w:t>“</w:t>
      </w:r>
      <w:r>
        <w:t>Solutions for NR to support non-terrestrial networks (NTN),</w:t>
      </w:r>
      <w:r w:rsidR="00B12023">
        <w:t>”</w:t>
      </w:r>
      <w:r>
        <w:t xml:space="preserve"> </w:t>
      </w:r>
      <w:r w:rsidR="006D0786">
        <w:t>Mar</w:t>
      </w:r>
      <w:r>
        <w:t>. 202</w:t>
      </w:r>
      <w:r w:rsidR="006D0786">
        <w:t>1</w:t>
      </w:r>
      <w:r>
        <w:t>.</w:t>
      </w:r>
      <w:bookmarkEnd w:id="1"/>
      <w:r>
        <w:t xml:space="preserve"> </w:t>
      </w:r>
    </w:p>
    <w:p w14:paraId="605F6B97" w14:textId="6C40B553"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135204"/>
      <w:r w:rsidRPr="00260AB8">
        <w:t>R1-2</w:t>
      </w:r>
      <w:r w:rsidR="009C4FA3">
        <w:t>10</w:t>
      </w:r>
      <w:r w:rsidR="00CD68E5">
        <w:t>6269</w:t>
      </w:r>
      <w:r w:rsidRPr="00260AB8">
        <w:t>, “</w:t>
      </w:r>
      <w:r w:rsidR="00CD68E5" w:rsidRPr="00A95C61">
        <w:rPr>
          <w:lang w:eastAsia="x-none"/>
        </w:rPr>
        <w:t>Summary#4 of AI 8.4.3 for HARQ in NTN</w:t>
      </w:r>
      <w:r w:rsidRPr="00260AB8">
        <w:t xml:space="preserve">,” </w:t>
      </w:r>
      <w:r w:rsidR="00CD68E5">
        <w:t>May</w:t>
      </w:r>
      <w:r w:rsidRPr="00260AB8">
        <w:t xml:space="preserve"> 202</w:t>
      </w:r>
      <w:r w:rsidR="009C4FA3">
        <w:t>1</w:t>
      </w:r>
      <w:r w:rsidRPr="00260AB8">
        <w:t>.</w:t>
      </w:r>
      <w:bookmarkEnd w:id="2"/>
      <w:bookmarkEnd w:id="6"/>
      <w:r w:rsidRPr="00260AB8">
        <w:t xml:space="preserve">  </w:t>
      </w:r>
    </w:p>
    <w:p w14:paraId="466D63F8" w14:textId="3B7715C7" w:rsidR="00CD68E5" w:rsidRDefault="00CD68E5" w:rsidP="00CD68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78022874"/>
      <w:bookmarkStart w:id="8" w:name="_Ref49784738"/>
      <w:bookmarkEnd w:id="3"/>
      <w:bookmarkEnd w:id="4"/>
      <w:bookmarkEnd w:id="5"/>
      <w:r>
        <w:t>Chairman’s Notes, 3GPP TSG RAN1 WG1 #105-e Meeting, May 2021.</w:t>
      </w:r>
      <w:bookmarkEnd w:id="7"/>
    </w:p>
    <w:p w14:paraId="538D636B" w14:textId="53E3CEDB" w:rsidR="009C4FA3" w:rsidRDefault="009C4FA3"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4629387"/>
      <w:bookmarkEnd w:id="8"/>
      <w:r>
        <w:t>Chairman’s Notes, 3GPP TSG RAN1 WG1 #103-e Meeting, Nov. 2020.</w:t>
      </w:r>
      <w:bookmarkEnd w:id="9"/>
    </w:p>
    <w:p w14:paraId="77F74BF2" w14:textId="13D8FC83" w:rsidR="00864C77" w:rsidRDefault="00037005" w:rsidP="007A352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60157089"/>
      <w:r>
        <w:t>3GPP TS 38.212, NR; Multiplexing and channel coding, v16.</w:t>
      </w:r>
      <w:r w:rsidR="00E44572">
        <w:t>5</w:t>
      </w:r>
      <w:r>
        <w:t xml:space="preserve">.0, </w:t>
      </w:r>
      <w:r w:rsidR="00E44572">
        <w:t>Mar</w:t>
      </w:r>
      <w:r w:rsidR="000D0EB4">
        <w:t>.</w:t>
      </w:r>
      <w:r>
        <w:t xml:space="preserve"> 202</w:t>
      </w:r>
      <w:r w:rsidR="00E44572">
        <w:t>1</w:t>
      </w:r>
      <w:r>
        <w:t>.</w:t>
      </w:r>
      <w:bookmarkEnd w:id="10"/>
    </w:p>
    <w:p w14:paraId="065BEB8F" w14:textId="70F2AC52" w:rsidR="009E4E83" w:rsidRPr="00864C77" w:rsidRDefault="009E4E83" w:rsidP="009E4E8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8965451"/>
      <w:r>
        <w:t>Chairman’s Notes, 3GPP TSG RAN1 WG1 #104-e Meeting, Feb. 2021.</w:t>
      </w:r>
      <w:bookmarkEnd w:id="11"/>
    </w:p>
    <w:sectPr w:rsidR="009E4E83" w:rsidRPr="00864C77"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6CA6B" w14:textId="77777777" w:rsidR="00356DD0" w:rsidRDefault="00356DD0">
      <w:r>
        <w:separator/>
      </w:r>
    </w:p>
  </w:endnote>
  <w:endnote w:type="continuationSeparator" w:id="0">
    <w:p w14:paraId="20263CCA" w14:textId="77777777" w:rsidR="00356DD0" w:rsidRDefault="00356DD0">
      <w:r>
        <w:continuationSeparator/>
      </w:r>
    </w:p>
  </w:endnote>
  <w:endnote w:type="continuationNotice" w:id="1">
    <w:p w14:paraId="19F31AAE" w14:textId="77777777" w:rsidR="00356DD0" w:rsidRDefault="00356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E2BAD" w:rsidRDefault="009E2B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1623E" w14:textId="77777777" w:rsidR="00356DD0" w:rsidRDefault="00356DD0">
      <w:r>
        <w:separator/>
      </w:r>
    </w:p>
  </w:footnote>
  <w:footnote w:type="continuationSeparator" w:id="0">
    <w:p w14:paraId="423F5973" w14:textId="77777777" w:rsidR="00356DD0" w:rsidRDefault="00356DD0">
      <w:r>
        <w:continuationSeparator/>
      </w:r>
    </w:p>
  </w:footnote>
  <w:footnote w:type="continuationNotice" w:id="1">
    <w:p w14:paraId="1C2BFADD" w14:textId="77777777" w:rsidR="00356DD0" w:rsidRDefault="00356D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224F4D"/>
    <w:multiLevelType w:val="multilevel"/>
    <w:tmpl w:val="110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541D89"/>
    <w:multiLevelType w:val="multilevel"/>
    <w:tmpl w:val="AF2E2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444855"/>
    <w:multiLevelType w:val="multilevel"/>
    <w:tmpl w:val="30BC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2"/>
  </w:num>
  <w:num w:numId="4">
    <w:abstractNumId w:val="13"/>
  </w:num>
  <w:num w:numId="5">
    <w:abstractNumId w:val="9"/>
  </w:num>
  <w:num w:numId="6">
    <w:abstractNumId w:val="15"/>
  </w:num>
  <w:num w:numId="7">
    <w:abstractNumId w:val="24"/>
  </w:num>
  <w:num w:numId="8">
    <w:abstractNumId w:val="10"/>
  </w:num>
  <w:num w:numId="9">
    <w:abstractNumId w:val="21"/>
  </w:num>
  <w:num w:numId="10">
    <w:abstractNumId w:val="0"/>
  </w:num>
  <w:num w:numId="11">
    <w:abstractNumId w:val="26"/>
  </w:num>
  <w:num w:numId="12">
    <w:abstractNumId w:val="4"/>
  </w:num>
  <w:num w:numId="13">
    <w:abstractNumId w:val="23"/>
  </w:num>
  <w:num w:numId="14">
    <w:abstractNumId w:val="14"/>
  </w:num>
  <w:num w:numId="15">
    <w:abstractNumId w:val="27"/>
  </w:num>
  <w:num w:numId="16">
    <w:abstractNumId w:val="31"/>
  </w:num>
  <w:num w:numId="17">
    <w:abstractNumId w:val="8"/>
  </w:num>
  <w:num w:numId="18">
    <w:abstractNumId w:val="25"/>
  </w:num>
  <w:num w:numId="19">
    <w:abstractNumId w:val="11"/>
  </w:num>
  <w:num w:numId="20">
    <w:abstractNumId w:val="7"/>
  </w:num>
  <w:num w:numId="21">
    <w:abstractNumId w:val="22"/>
  </w:num>
  <w:num w:numId="22">
    <w:abstractNumId w:val="5"/>
  </w:num>
  <w:num w:numId="23">
    <w:abstractNumId w:val="20"/>
  </w:num>
  <w:num w:numId="24">
    <w:abstractNumId w:val="6"/>
  </w:num>
  <w:num w:numId="25">
    <w:abstractNumId w:val="2"/>
  </w:num>
  <w:num w:numId="26">
    <w:abstractNumId w:val="3"/>
  </w:num>
  <w:num w:numId="27">
    <w:abstractNumId w:val="28"/>
  </w:num>
  <w:num w:numId="28">
    <w:abstractNumId w:val="29"/>
  </w:num>
  <w:num w:numId="29">
    <w:abstractNumId w:val="16"/>
  </w:num>
  <w:num w:numId="30">
    <w:abstractNumId w:val="17"/>
  </w:num>
  <w:num w:numId="31">
    <w:abstractNumId w:val="18"/>
  </w:num>
  <w:num w:numId="3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00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47F58"/>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35"/>
    <w:rsid w:val="0005606A"/>
    <w:rsid w:val="00057117"/>
    <w:rsid w:val="000576A8"/>
    <w:rsid w:val="00057C12"/>
    <w:rsid w:val="0006008B"/>
    <w:rsid w:val="0006036B"/>
    <w:rsid w:val="0006081F"/>
    <w:rsid w:val="000608BD"/>
    <w:rsid w:val="00060AC4"/>
    <w:rsid w:val="00061414"/>
    <w:rsid w:val="00061485"/>
    <w:rsid w:val="0006157B"/>
    <w:rsid w:val="0006162C"/>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2FB"/>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7DD"/>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990"/>
    <w:rsid w:val="000B6B0E"/>
    <w:rsid w:val="000B6DD7"/>
    <w:rsid w:val="000B7445"/>
    <w:rsid w:val="000B77FA"/>
    <w:rsid w:val="000B7AF8"/>
    <w:rsid w:val="000B7B47"/>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B4"/>
    <w:rsid w:val="000D0EFF"/>
    <w:rsid w:val="000D17F5"/>
    <w:rsid w:val="000D1D69"/>
    <w:rsid w:val="000D1F2E"/>
    <w:rsid w:val="000D1F94"/>
    <w:rsid w:val="000D2961"/>
    <w:rsid w:val="000D35A7"/>
    <w:rsid w:val="000D40C8"/>
    <w:rsid w:val="000D4797"/>
    <w:rsid w:val="000D4B25"/>
    <w:rsid w:val="000D4FAC"/>
    <w:rsid w:val="000D50DB"/>
    <w:rsid w:val="000D59C5"/>
    <w:rsid w:val="000D59E4"/>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2D90"/>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1BE"/>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5"/>
    <w:rsid w:val="001219F5"/>
    <w:rsid w:val="00121A20"/>
    <w:rsid w:val="00121FDD"/>
    <w:rsid w:val="0012210F"/>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752"/>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4BE7"/>
    <w:rsid w:val="00185D66"/>
    <w:rsid w:val="00186D59"/>
    <w:rsid w:val="001871DD"/>
    <w:rsid w:val="00187930"/>
    <w:rsid w:val="00190AC1"/>
    <w:rsid w:val="001927DF"/>
    <w:rsid w:val="001932FC"/>
    <w:rsid w:val="0019341A"/>
    <w:rsid w:val="00193704"/>
    <w:rsid w:val="0019487F"/>
    <w:rsid w:val="00194B49"/>
    <w:rsid w:val="00194D89"/>
    <w:rsid w:val="00194F24"/>
    <w:rsid w:val="00195196"/>
    <w:rsid w:val="001958BF"/>
    <w:rsid w:val="0019604B"/>
    <w:rsid w:val="001969E6"/>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27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6796"/>
    <w:rsid w:val="001C6A22"/>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0FD2"/>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1F777D"/>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7A"/>
    <w:rsid w:val="00222DBC"/>
    <w:rsid w:val="00223FCB"/>
    <w:rsid w:val="00224D76"/>
    <w:rsid w:val="00224F0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6C0"/>
    <w:rsid w:val="00243A70"/>
    <w:rsid w:val="00243B00"/>
    <w:rsid w:val="00243D41"/>
    <w:rsid w:val="00243ED4"/>
    <w:rsid w:val="00244216"/>
    <w:rsid w:val="002442F3"/>
    <w:rsid w:val="00244335"/>
    <w:rsid w:val="0024478D"/>
    <w:rsid w:val="00244A3D"/>
    <w:rsid w:val="002458EB"/>
    <w:rsid w:val="00245D2C"/>
    <w:rsid w:val="00245ECE"/>
    <w:rsid w:val="0024622C"/>
    <w:rsid w:val="00247C40"/>
    <w:rsid w:val="00247E48"/>
    <w:rsid w:val="0025003A"/>
    <w:rsid w:val="002500C8"/>
    <w:rsid w:val="00251148"/>
    <w:rsid w:val="00251500"/>
    <w:rsid w:val="0025159A"/>
    <w:rsid w:val="00251949"/>
    <w:rsid w:val="00251CEE"/>
    <w:rsid w:val="00252A28"/>
    <w:rsid w:val="002562F8"/>
    <w:rsid w:val="00256F60"/>
    <w:rsid w:val="0025719F"/>
    <w:rsid w:val="00257299"/>
    <w:rsid w:val="00257543"/>
    <w:rsid w:val="002579FA"/>
    <w:rsid w:val="002605C9"/>
    <w:rsid w:val="00260AB8"/>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2F4D"/>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7D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DD0"/>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1F32"/>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31D"/>
    <w:rsid w:val="003E2653"/>
    <w:rsid w:val="003E33C2"/>
    <w:rsid w:val="003E3A14"/>
    <w:rsid w:val="003E3C4D"/>
    <w:rsid w:val="003E434B"/>
    <w:rsid w:val="003E5037"/>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E7D"/>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4BE"/>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2DBE"/>
    <w:rsid w:val="00453016"/>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25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F5"/>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101A"/>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42CB"/>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AA"/>
    <w:rsid w:val="004E28F9"/>
    <w:rsid w:val="004E2F82"/>
    <w:rsid w:val="004E34E7"/>
    <w:rsid w:val="004E3AC0"/>
    <w:rsid w:val="004E3C8B"/>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90"/>
    <w:rsid w:val="004F2078"/>
    <w:rsid w:val="004F210A"/>
    <w:rsid w:val="004F2507"/>
    <w:rsid w:val="004F2AE0"/>
    <w:rsid w:val="004F4200"/>
    <w:rsid w:val="004F4931"/>
    <w:rsid w:val="004F4AFB"/>
    <w:rsid w:val="004F4DA3"/>
    <w:rsid w:val="004F5AC4"/>
    <w:rsid w:val="004F631E"/>
    <w:rsid w:val="004F6B70"/>
    <w:rsid w:val="004F7717"/>
    <w:rsid w:val="004F7B9A"/>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401"/>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28F0"/>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64C"/>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35F"/>
    <w:rsid w:val="005E385F"/>
    <w:rsid w:val="005E3997"/>
    <w:rsid w:val="005E3DE7"/>
    <w:rsid w:val="005E3EEB"/>
    <w:rsid w:val="005E5197"/>
    <w:rsid w:val="005E53B0"/>
    <w:rsid w:val="005E5B81"/>
    <w:rsid w:val="005E5C2B"/>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1EE7"/>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E6D"/>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B42"/>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4BC7"/>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8FD"/>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422"/>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54B"/>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398"/>
    <w:rsid w:val="006B2533"/>
    <w:rsid w:val="006B27AB"/>
    <w:rsid w:val="006B27D0"/>
    <w:rsid w:val="006B29DD"/>
    <w:rsid w:val="006B31F0"/>
    <w:rsid w:val="006B353D"/>
    <w:rsid w:val="006B50CF"/>
    <w:rsid w:val="006B5460"/>
    <w:rsid w:val="006B6066"/>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786"/>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AEC"/>
    <w:rsid w:val="006D6F08"/>
    <w:rsid w:val="006D70A5"/>
    <w:rsid w:val="006D7606"/>
    <w:rsid w:val="006D7CCE"/>
    <w:rsid w:val="006E01C9"/>
    <w:rsid w:val="006E03A1"/>
    <w:rsid w:val="006E04FE"/>
    <w:rsid w:val="006E05DF"/>
    <w:rsid w:val="006E062C"/>
    <w:rsid w:val="006E17F7"/>
    <w:rsid w:val="006E1843"/>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74A"/>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275"/>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38"/>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26B"/>
    <w:rsid w:val="007255D2"/>
    <w:rsid w:val="00725CDF"/>
    <w:rsid w:val="00726422"/>
    <w:rsid w:val="00726EA6"/>
    <w:rsid w:val="00727208"/>
    <w:rsid w:val="0072766F"/>
    <w:rsid w:val="00727680"/>
    <w:rsid w:val="00727BE1"/>
    <w:rsid w:val="00727EC3"/>
    <w:rsid w:val="007301DD"/>
    <w:rsid w:val="00730860"/>
    <w:rsid w:val="00731E32"/>
    <w:rsid w:val="00733BDE"/>
    <w:rsid w:val="007343DA"/>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0CEE"/>
    <w:rsid w:val="00771219"/>
    <w:rsid w:val="00772162"/>
    <w:rsid w:val="0077230B"/>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528"/>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64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1AE4"/>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04E"/>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5D9D"/>
    <w:rsid w:val="0085626F"/>
    <w:rsid w:val="00856911"/>
    <w:rsid w:val="00856917"/>
    <w:rsid w:val="00856B1D"/>
    <w:rsid w:val="00856BA4"/>
    <w:rsid w:val="00857C3A"/>
    <w:rsid w:val="00857E8D"/>
    <w:rsid w:val="00857F60"/>
    <w:rsid w:val="00862397"/>
    <w:rsid w:val="0086251D"/>
    <w:rsid w:val="0086325B"/>
    <w:rsid w:val="00863435"/>
    <w:rsid w:val="00863F02"/>
    <w:rsid w:val="00864C77"/>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D5"/>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AC5"/>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790"/>
    <w:rsid w:val="008B0A3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60F"/>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835"/>
    <w:rsid w:val="008C6AE8"/>
    <w:rsid w:val="008C6D30"/>
    <w:rsid w:val="008C6DCD"/>
    <w:rsid w:val="008C7573"/>
    <w:rsid w:val="008D06CC"/>
    <w:rsid w:val="008D0A1F"/>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7D5"/>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035"/>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646"/>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1BA"/>
    <w:rsid w:val="009818B3"/>
    <w:rsid w:val="00981B5D"/>
    <w:rsid w:val="009820FD"/>
    <w:rsid w:val="00982E8E"/>
    <w:rsid w:val="009834A9"/>
    <w:rsid w:val="00983B4E"/>
    <w:rsid w:val="0098420B"/>
    <w:rsid w:val="00984B75"/>
    <w:rsid w:val="00984D3E"/>
    <w:rsid w:val="009851A6"/>
    <w:rsid w:val="00985253"/>
    <w:rsid w:val="009853B3"/>
    <w:rsid w:val="0098569B"/>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9A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4FA3"/>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BAD"/>
    <w:rsid w:val="009E3017"/>
    <w:rsid w:val="009E317A"/>
    <w:rsid w:val="009E35DB"/>
    <w:rsid w:val="009E3781"/>
    <w:rsid w:val="009E3799"/>
    <w:rsid w:val="009E4342"/>
    <w:rsid w:val="009E47A3"/>
    <w:rsid w:val="009E4897"/>
    <w:rsid w:val="009E4B86"/>
    <w:rsid w:val="009E4E83"/>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CBD"/>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AA9"/>
    <w:rsid w:val="00AA421D"/>
    <w:rsid w:val="00AA43F2"/>
    <w:rsid w:val="00AA51D6"/>
    <w:rsid w:val="00AA5A4B"/>
    <w:rsid w:val="00AA7DF5"/>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4A8"/>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576"/>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023"/>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296"/>
    <w:rsid w:val="00B2763F"/>
    <w:rsid w:val="00B27853"/>
    <w:rsid w:val="00B27AAC"/>
    <w:rsid w:val="00B302FA"/>
    <w:rsid w:val="00B30929"/>
    <w:rsid w:val="00B311DA"/>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2FD"/>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167"/>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2"/>
    <w:rsid w:val="00B94E68"/>
    <w:rsid w:val="00B951DC"/>
    <w:rsid w:val="00B9530B"/>
    <w:rsid w:val="00B95D98"/>
    <w:rsid w:val="00B964AB"/>
    <w:rsid w:val="00B96A62"/>
    <w:rsid w:val="00B973B9"/>
    <w:rsid w:val="00B97945"/>
    <w:rsid w:val="00B97F52"/>
    <w:rsid w:val="00BA15AA"/>
    <w:rsid w:val="00BA1641"/>
    <w:rsid w:val="00BA1C25"/>
    <w:rsid w:val="00BA2012"/>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50"/>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4F9"/>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202"/>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2E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30F"/>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18C"/>
    <w:rsid w:val="00C613C5"/>
    <w:rsid w:val="00C6151A"/>
    <w:rsid w:val="00C617F5"/>
    <w:rsid w:val="00C61B4C"/>
    <w:rsid w:val="00C61FE8"/>
    <w:rsid w:val="00C6225F"/>
    <w:rsid w:val="00C627C5"/>
    <w:rsid w:val="00C627E4"/>
    <w:rsid w:val="00C62F23"/>
    <w:rsid w:val="00C63B6D"/>
    <w:rsid w:val="00C643CE"/>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4E2"/>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659"/>
    <w:rsid w:val="00CD68E5"/>
    <w:rsid w:val="00CD7877"/>
    <w:rsid w:val="00CD78AE"/>
    <w:rsid w:val="00CD7C09"/>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04D2"/>
    <w:rsid w:val="00D31B35"/>
    <w:rsid w:val="00D32518"/>
    <w:rsid w:val="00D346B3"/>
    <w:rsid w:val="00D34C1E"/>
    <w:rsid w:val="00D34C5A"/>
    <w:rsid w:val="00D351A4"/>
    <w:rsid w:val="00D35DAD"/>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0D64"/>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22FB"/>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38BC"/>
    <w:rsid w:val="00DA41F5"/>
    <w:rsid w:val="00DA496C"/>
    <w:rsid w:val="00DA4C1D"/>
    <w:rsid w:val="00DA5007"/>
    <w:rsid w:val="00DA5417"/>
    <w:rsid w:val="00DA56E8"/>
    <w:rsid w:val="00DA5A25"/>
    <w:rsid w:val="00DA5BDE"/>
    <w:rsid w:val="00DA6689"/>
    <w:rsid w:val="00DA69D3"/>
    <w:rsid w:val="00DA7048"/>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578"/>
    <w:rsid w:val="00DF369C"/>
    <w:rsid w:val="00DF3772"/>
    <w:rsid w:val="00DF37A0"/>
    <w:rsid w:val="00DF3B7B"/>
    <w:rsid w:val="00DF4008"/>
    <w:rsid w:val="00DF454B"/>
    <w:rsid w:val="00DF45B5"/>
    <w:rsid w:val="00DF4F61"/>
    <w:rsid w:val="00DF54FD"/>
    <w:rsid w:val="00DF6056"/>
    <w:rsid w:val="00DF62E3"/>
    <w:rsid w:val="00DF657F"/>
    <w:rsid w:val="00DF6BF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1E2"/>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285"/>
    <w:rsid w:val="00E41511"/>
    <w:rsid w:val="00E416C4"/>
    <w:rsid w:val="00E417E5"/>
    <w:rsid w:val="00E41B7B"/>
    <w:rsid w:val="00E421D7"/>
    <w:rsid w:val="00E421D8"/>
    <w:rsid w:val="00E42775"/>
    <w:rsid w:val="00E4311E"/>
    <w:rsid w:val="00E4383C"/>
    <w:rsid w:val="00E43D05"/>
    <w:rsid w:val="00E44317"/>
    <w:rsid w:val="00E44496"/>
    <w:rsid w:val="00E44572"/>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16C"/>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661"/>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0F01"/>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2A5"/>
    <w:rsid w:val="00EC086D"/>
    <w:rsid w:val="00EC0D2F"/>
    <w:rsid w:val="00EC11EE"/>
    <w:rsid w:val="00EC17F7"/>
    <w:rsid w:val="00EC23A3"/>
    <w:rsid w:val="00EC27C6"/>
    <w:rsid w:val="00EC2849"/>
    <w:rsid w:val="00EC2C02"/>
    <w:rsid w:val="00EC2CE4"/>
    <w:rsid w:val="00EC2FCF"/>
    <w:rsid w:val="00EC3708"/>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2A0"/>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3"/>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358"/>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A4D"/>
    <w:rsid w:val="00F35DFE"/>
    <w:rsid w:val="00F36998"/>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90A"/>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1B5D"/>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74"/>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2020-09-18T19:26:00Z</dcterms:created>
  <dcterms:modified xsi:type="dcterms:W3CDTF">2021-08-06T00:50:00Z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